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F2E37" w14:textId="77777777" w:rsidR="00F87879" w:rsidRPr="00EF6876" w:rsidRDefault="00F87879" w:rsidP="003C196A">
      <w:pPr>
        <w:spacing w:line="288" w:lineRule="auto"/>
        <w:jc w:val="both"/>
        <w:rPr>
          <w:rFonts w:eastAsia="Verdana"/>
          <w:b/>
        </w:rPr>
      </w:pPr>
    </w:p>
    <w:p w14:paraId="1663988F" w14:textId="77777777" w:rsidR="00EF6876" w:rsidRPr="00EF6876" w:rsidRDefault="00EF6876" w:rsidP="003C196A">
      <w:pPr>
        <w:spacing w:line="288" w:lineRule="auto"/>
        <w:jc w:val="both"/>
        <w:rPr>
          <w:rFonts w:eastAsia="Verdana"/>
          <w:b/>
        </w:rPr>
      </w:pPr>
    </w:p>
    <w:p w14:paraId="1311BB35" w14:textId="77436C3A" w:rsidR="00EF6876" w:rsidRPr="00EF6876" w:rsidRDefault="00EF6876" w:rsidP="003C196A">
      <w:pPr>
        <w:tabs>
          <w:tab w:val="center" w:pos="4751"/>
          <w:tab w:val="left" w:pos="6196"/>
        </w:tabs>
        <w:spacing w:line="288" w:lineRule="auto"/>
        <w:ind w:left="-135"/>
        <w:jc w:val="both"/>
        <w:rPr>
          <w:rFonts w:eastAsia="Verdana"/>
          <w:b/>
          <w:bCs/>
          <w:i/>
          <w:sz w:val="36"/>
          <w:szCs w:val="36"/>
        </w:rPr>
      </w:pPr>
      <w:r w:rsidRPr="00EF6876">
        <w:rPr>
          <w:rFonts w:eastAsia="Verdana"/>
          <w:b/>
          <w:bCs/>
          <w:i/>
          <w:sz w:val="36"/>
          <w:szCs w:val="36"/>
        </w:rPr>
        <w:tab/>
        <w:t>Elevator:</w:t>
      </w:r>
      <w:r w:rsidRPr="00EF6876">
        <w:rPr>
          <w:rFonts w:eastAsia="Verdana"/>
          <w:b/>
          <w:bCs/>
          <w:i/>
          <w:sz w:val="36"/>
          <w:szCs w:val="36"/>
        </w:rPr>
        <w:tab/>
      </w:r>
    </w:p>
    <w:p w14:paraId="42078A19" w14:textId="0DBBADD7" w:rsidR="00EF6876" w:rsidRDefault="00F26FD2" w:rsidP="003C196A">
      <w:pPr>
        <w:spacing w:line="288" w:lineRule="auto"/>
        <w:ind w:left="-135"/>
        <w:jc w:val="center"/>
        <w:rPr>
          <w:rFonts w:eastAsia="Verdana"/>
          <w:b/>
          <w:bCs/>
          <w:sz w:val="28"/>
          <w:szCs w:val="28"/>
        </w:rPr>
      </w:pPr>
      <w:r w:rsidRPr="00EF6876">
        <w:rPr>
          <w:rFonts w:eastAsia="Verdana"/>
          <w:b/>
          <w:bCs/>
          <w:sz w:val="28"/>
          <w:szCs w:val="28"/>
        </w:rPr>
        <w:t xml:space="preserve">Endeavor </w:t>
      </w:r>
      <w:r w:rsidRPr="00EF6876">
        <w:rPr>
          <w:rFonts w:eastAsia="Verdana"/>
          <w:bCs/>
          <w:sz w:val="28"/>
          <w:szCs w:val="28"/>
        </w:rPr>
        <w:t>ha scelto le</w:t>
      </w:r>
      <w:r w:rsidRPr="00EF6876">
        <w:rPr>
          <w:rFonts w:eastAsia="Verdana"/>
          <w:b/>
          <w:bCs/>
          <w:sz w:val="28"/>
          <w:szCs w:val="28"/>
        </w:rPr>
        <w:t xml:space="preserve"> 10 aziende</w:t>
      </w:r>
    </w:p>
    <w:p w14:paraId="617D7255" w14:textId="3649B800" w:rsidR="00F26FD2" w:rsidRPr="00EF6876" w:rsidRDefault="00F26FD2" w:rsidP="003C196A">
      <w:pPr>
        <w:spacing w:line="288" w:lineRule="auto"/>
        <w:ind w:left="-135"/>
        <w:jc w:val="center"/>
        <w:rPr>
          <w:rFonts w:eastAsia="Verdana"/>
          <w:b/>
          <w:bCs/>
          <w:sz w:val="28"/>
          <w:szCs w:val="28"/>
        </w:rPr>
      </w:pPr>
      <w:r w:rsidRPr="00EF6876">
        <w:rPr>
          <w:rFonts w:eastAsia="Verdana"/>
          <w:bCs/>
          <w:sz w:val="28"/>
          <w:szCs w:val="28"/>
        </w:rPr>
        <w:t>che</w:t>
      </w:r>
      <w:r w:rsidR="00EF6876" w:rsidRPr="00EF6876">
        <w:rPr>
          <w:rFonts w:eastAsia="Verdana"/>
          <w:bCs/>
          <w:sz w:val="28"/>
          <w:szCs w:val="28"/>
        </w:rPr>
        <w:t xml:space="preserve"> parteciperanno al</w:t>
      </w:r>
      <w:r w:rsidR="00EF6876">
        <w:rPr>
          <w:rFonts w:eastAsia="Verdana"/>
          <w:b/>
          <w:bCs/>
          <w:sz w:val="28"/>
          <w:szCs w:val="28"/>
        </w:rPr>
        <w:t xml:space="preserve"> programma di crescita</w:t>
      </w:r>
    </w:p>
    <w:p w14:paraId="18263129" w14:textId="77777777" w:rsidR="00EF6876" w:rsidRDefault="00EF6876" w:rsidP="003C196A">
      <w:pPr>
        <w:spacing w:line="288" w:lineRule="auto"/>
        <w:ind w:left="-135"/>
        <w:jc w:val="center"/>
        <w:rPr>
          <w:rFonts w:eastAsia="Verdana"/>
        </w:rPr>
      </w:pPr>
    </w:p>
    <w:p w14:paraId="4524A673" w14:textId="77777777" w:rsidR="00EF6876" w:rsidRPr="00EF6876" w:rsidRDefault="00EF6876" w:rsidP="003C196A">
      <w:pPr>
        <w:spacing w:line="288" w:lineRule="auto"/>
        <w:ind w:left="-135"/>
        <w:jc w:val="both"/>
        <w:rPr>
          <w:rFonts w:eastAsia="Verdana"/>
        </w:rPr>
      </w:pPr>
    </w:p>
    <w:p w14:paraId="695CDA8E" w14:textId="0C389E55" w:rsidR="00F87879" w:rsidRPr="00EF6876" w:rsidRDefault="00F40C4E" w:rsidP="003C196A">
      <w:pPr>
        <w:spacing w:line="288" w:lineRule="auto"/>
        <w:ind w:left="-135"/>
        <w:jc w:val="both"/>
        <w:rPr>
          <w:rFonts w:eastAsia="Verdana"/>
        </w:rPr>
      </w:pPr>
      <w:r w:rsidRPr="00EF6876">
        <w:rPr>
          <w:rFonts w:eastAsia="Verdana"/>
          <w:i/>
        </w:rPr>
        <w:t>1000Farmacie, Caracol, Macai, Matchplat, Kampaay, Soplaya, Unobravo, xFarm Technologies, Young Platform, Zerynth</w:t>
      </w:r>
      <w:r w:rsidRPr="00EF6876">
        <w:rPr>
          <w:rFonts w:eastAsia="Verdana"/>
        </w:rPr>
        <w:t xml:space="preserve">. Sono queste le 10 aziende che </w:t>
      </w:r>
      <w:r w:rsidRPr="00EF6876">
        <w:rPr>
          <w:rFonts w:eastAsia="Verdana"/>
          <w:b/>
        </w:rPr>
        <w:t xml:space="preserve">sono state selezionate per la 4° edizione di </w:t>
      </w:r>
      <w:r w:rsidRPr="003C196A">
        <w:rPr>
          <w:rFonts w:eastAsia="Verdana"/>
          <w:b/>
          <w:i/>
        </w:rPr>
        <w:t>Elevator</w:t>
      </w:r>
      <w:r w:rsidRPr="00EF6876">
        <w:rPr>
          <w:rFonts w:eastAsia="Verdana"/>
        </w:rPr>
        <w:t xml:space="preserve">, il programma creato da </w:t>
      </w:r>
      <w:r w:rsidRPr="003C196A">
        <w:rPr>
          <w:rFonts w:eastAsia="Verdana"/>
          <w:b/>
        </w:rPr>
        <w:t>Endeavor</w:t>
      </w:r>
      <w:r w:rsidRPr="00EF6876">
        <w:rPr>
          <w:rFonts w:eastAsia="Verdana"/>
        </w:rPr>
        <w:t xml:space="preserve"> che supporta le </w:t>
      </w:r>
      <w:r w:rsidRPr="00EF6876">
        <w:rPr>
          <w:rFonts w:eastAsia="Verdana"/>
          <w:b/>
        </w:rPr>
        <w:t>aziende ancora in fase di start up, ma che hanno il potenziale per diventare scale up</w:t>
      </w:r>
      <w:r w:rsidRPr="00EF6876">
        <w:rPr>
          <w:rFonts w:eastAsia="Verdana"/>
        </w:rPr>
        <w:t xml:space="preserve"> e occupare un posto di primo piano nell’ecosistema imprenditoriale locale e internazionale.  </w:t>
      </w:r>
    </w:p>
    <w:p w14:paraId="2A396CFA" w14:textId="77777777" w:rsidR="00F87879" w:rsidRPr="00EF6876" w:rsidRDefault="00F87879" w:rsidP="003C196A">
      <w:pPr>
        <w:spacing w:line="288" w:lineRule="auto"/>
        <w:ind w:left="-135"/>
        <w:jc w:val="both"/>
        <w:rPr>
          <w:rFonts w:eastAsia="Verdana"/>
        </w:rPr>
      </w:pPr>
    </w:p>
    <w:p w14:paraId="7816822B" w14:textId="297FE174" w:rsidR="00F87879" w:rsidRPr="00EF6876" w:rsidRDefault="003C196A" w:rsidP="003C196A">
      <w:pPr>
        <w:spacing w:line="288" w:lineRule="auto"/>
        <w:ind w:left="-135"/>
        <w:jc w:val="both"/>
        <w:rPr>
          <w:rFonts w:eastAsia="Verdana"/>
          <w:highlight w:val="white"/>
        </w:rPr>
      </w:pPr>
      <w:r>
        <w:rPr>
          <w:rFonts w:eastAsia="Verdana"/>
          <w:highlight w:val="white"/>
        </w:rPr>
        <w:t>Organizzato</w:t>
      </w:r>
      <w:r w:rsidR="00F40C4E" w:rsidRPr="00EF6876">
        <w:rPr>
          <w:rFonts w:eastAsia="Verdana"/>
          <w:highlight w:val="white"/>
        </w:rPr>
        <w:t xml:space="preserve"> in collaborazione con </w:t>
      </w:r>
      <w:r w:rsidR="00F40C4E" w:rsidRPr="00EF6876">
        <w:rPr>
          <w:rFonts w:eastAsia="Verdana"/>
          <w:b/>
          <w:highlight w:val="white"/>
        </w:rPr>
        <w:t>Fondazione Sviluppo e Crescita CRT</w:t>
      </w:r>
      <w:r w:rsidR="00F40C4E" w:rsidRPr="00EF6876">
        <w:rPr>
          <w:rFonts w:eastAsia="Verdana"/>
          <w:highlight w:val="white"/>
        </w:rPr>
        <w:t xml:space="preserve">, </w:t>
      </w:r>
      <w:r w:rsidR="00F40C4E" w:rsidRPr="00EF6876">
        <w:rPr>
          <w:rFonts w:eastAsia="Verdana"/>
          <w:b/>
          <w:highlight w:val="white"/>
        </w:rPr>
        <w:t>Fondazione CRT</w:t>
      </w:r>
      <w:r w:rsidR="00F40C4E" w:rsidRPr="00EF6876">
        <w:rPr>
          <w:rFonts w:eastAsia="Verdana"/>
          <w:highlight w:val="white"/>
        </w:rPr>
        <w:t xml:space="preserve">, </w:t>
      </w:r>
      <w:r w:rsidR="00F40C4E" w:rsidRPr="00EF6876">
        <w:rPr>
          <w:rFonts w:eastAsia="Verdana"/>
          <w:b/>
          <w:highlight w:val="white"/>
        </w:rPr>
        <w:t>OGR Torino</w:t>
      </w:r>
      <w:r w:rsidR="00F40C4E" w:rsidRPr="00EF6876">
        <w:rPr>
          <w:rFonts w:eastAsia="Verdana"/>
          <w:highlight w:val="white"/>
        </w:rPr>
        <w:t xml:space="preserve">, e con il supporto di </w:t>
      </w:r>
      <w:r w:rsidR="00F40C4E" w:rsidRPr="00EF6876">
        <w:rPr>
          <w:rFonts w:eastAsia="Verdana"/>
          <w:b/>
          <w:highlight w:val="white"/>
        </w:rPr>
        <w:t>EY</w:t>
      </w:r>
      <w:r w:rsidR="00F40C4E" w:rsidRPr="00EF6876">
        <w:rPr>
          <w:rFonts w:eastAsia="Verdana"/>
          <w:highlight w:val="white"/>
        </w:rPr>
        <w:t xml:space="preserve">, </w:t>
      </w:r>
      <w:r w:rsidR="00F40C4E" w:rsidRPr="00EF6876">
        <w:rPr>
          <w:rFonts w:eastAsia="Verdana"/>
          <w:b/>
          <w:highlight w:val="white"/>
        </w:rPr>
        <w:t>Badenoch</w:t>
      </w:r>
      <w:r w:rsidR="00F40C4E" w:rsidRPr="00EF6876">
        <w:rPr>
          <w:rFonts w:eastAsia="Verdana"/>
          <w:highlight w:val="white"/>
        </w:rPr>
        <w:t xml:space="preserve"> </w:t>
      </w:r>
      <w:r w:rsidR="00F40C4E" w:rsidRPr="00EF6876">
        <w:rPr>
          <w:rFonts w:eastAsia="Verdana"/>
          <w:b/>
          <w:highlight w:val="white"/>
        </w:rPr>
        <w:t>+ Clark</w:t>
      </w:r>
      <w:r w:rsidR="00F40C4E" w:rsidRPr="00EF6876">
        <w:rPr>
          <w:rFonts w:eastAsia="Verdana"/>
          <w:highlight w:val="white"/>
        </w:rPr>
        <w:t xml:space="preserve">, </w:t>
      </w:r>
      <w:r w:rsidR="00F40C4E" w:rsidRPr="00EF6876">
        <w:rPr>
          <w:rFonts w:eastAsia="Verdana"/>
          <w:b/>
          <w:highlight w:val="white"/>
        </w:rPr>
        <w:t>Growth Capital</w:t>
      </w:r>
      <w:r w:rsidR="00F40C4E" w:rsidRPr="00EF6876">
        <w:rPr>
          <w:rFonts w:eastAsia="Verdana"/>
          <w:highlight w:val="white"/>
        </w:rPr>
        <w:t xml:space="preserve">, </w:t>
      </w:r>
      <w:r w:rsidR="00F40C4E" w:rsidRPr="00EF6876">
        <w:rPr>
          <w:rFonts w:eastAsia="Verdana"/>
          <w:b/>
          <w:highlight w:val="white"/>
        </w:rPr>
        <w:t>K&amp;L Gates</w:t>
      </w:r>
      <w:r w:rsidR="00F40C4E" w:rsidRPr="00EF6876">
        <w:rPr>
          <w:rFonts w:eastAsia="Verdana"/>
          <w:highlight w:val="white"/>
        </w:rPr>
        <w:t xml:space="preserve">, il programma della durata di </w:t>
      </w:r>
      <w:r w:rsidR="00F40C4E" w:rsidRPr="00EF6876">
        <w:rPr>
          <w:rFonts w:eastAsia="Verdana"/>
          <w:b/>
          <w:highlight w:val="white"/>
        </w:rPr>
        <w:t>6 mesi</w:t>
      </w:r>
      <w:r w:rsidR="00F40C4E" w:rsidRPr="00EF6876">
        <w:rPr>
          <w:rFonts w:eastAsia="Verdana"/>
          <w:highlight w:val="white"/>
        </w:rPr>
        <w:t xml:space="preserve"> include: </w:t>
      </w:r>
    </w:p>
    <w:p w14:paraId="128C932D" w14:textId="77777777" w:rsidR="00F87879" w:rsidRPr="00EF6876" w:rsidRDefault="00F87879" w:rsidP="003C196A">
      <w:pPr>
        <w:spacing w:line="288" w:lineRule="auto"/>
        <w:ind w:left="-135"/>
        <w:jc w:val="both"/>
        <w:rPr>
          <w:rFonts w:eastAsia="Verdana"/>
          <w:highlight w:val="white"/>
        </w:rPr>
      </w:pPr>
    </w:p>
    <w:p w14:paraId="35F6DA06" w14:textId="77777777" w:rsidR="00F87879" w:rsidRPr="00EF6876" w:rsidRDefault="00F40C4E" w:rsidP="003C196A">
      <w:pPr>
        <w:numPr>
          <w:ilvl w:val="0"/>
          <w:numId w:val="1"/>
        </w:numPr>
        <w:pBdr>
          <w:top w:val="nil"/>
          <w:left w:val="nil"/>
          <w:bottom w:val="nil"/>
          <w:right w:val="nil"/>
          <w:between w:val="nil"/>
        </w:pBdr>
        <w:spacing w:line="288" w:lineRule="auto"/>
        <w:jc w:val="both"/>
        <w:rPr>
          <w:rFonts w:eastAsia="Verdana"/>
          <w:color w:val="000000"/>
          <w:highlight w:val="white"/>
        </w:rPr>
      </w:pPr>
      <w:r w:rsidRPr="00EF6876">
        <w:rPr>
          <w:rFonts w:eastAsia="Verdana"/>
          <w:color w:val="000000"/>
          <w:highlight w:val="white"/>
        </w:rPr>
        <w:t xml:space="preserve">Confronto tra gli imprenditori e mentor della rete di </w:t>
      </w:r>
      <w:r w:rsidRPr="00EF6876">
        <w:rPr>
          <w:rFonts w:eastAsia="Verdana"/>
          <w:b/>
          <w:color w:val="000000"/>
          <w:highlight w:val="white"/>
        </w:rPr>
        <w:t>Endeavor</w:t>
      </w:r>
      <w:r w:rsidRPr="00EF6876">
        <w:rPr>
          <w:rFonts w:eastAsia="Verdana"/>
          <w:color w:val="000000"/>
          <w:highlight w:val="white"/>
        </w:rPr>
        <w:t xml:space="preserve"> </w:t>
      </w:r>
    </w:p>
    <w:p w14:paraId="5A16E641" w14:textId="77777777" w:rsidR="00F87879" w:rsidRPr="00EF6876" w:rsidRDefault="00F40C4E" w:rsidP="003C196A">
      <w:pPr>
        <w:numPr>
          <w:ilvl w:val="0"/>
          <w:numId w:val="1"/>
        </w:numPr>
        <w:pBdr>
          <w:top w:val="nil"/>
          <w:left w:val="nil"/>
          <w:bottom w:val="nil"/>
          <w:right w:val="nil"/>
          <w:between w:val="nil"/>
        </w:pBdr>
        <w:spacing w:line="288" w:lineRule="auto"/>
        <w:jc w:val="both"/>
        <w:rPr>
          <w:rFonts w:eastAsia="Verdana"/>
          <w:color w:val="000000"/>
          <w:highlight w:val="white"/>
        </w:rPr>
      </w:pPr>
      <w:r w:rsidRPr="00EF6876">
        <w:rPr>
          <w:rFonts w:eastAsia="Verdana"/>
          <w:color w:val="000000"/>
          <w:highlight w:val="white"/>
        </w:rPr>
        <w:t xml:space="preserve">1 workshop tenuto dal Business Coach and Strategic Advisor </w:t>
      </w:r>
      <w:r w:rsidRPr="00EF6876">
        <w:rPr>
          <w:rFonts w:eastAsia="Verdana"/>
          <w:b/>
          <w:color w:val="000000"/>
          <w:highlight w:val="white"/>
        </w:rPr>
        <w:t>Ed Capaldi</w:t>
      </w:r>
    </w:p>
    <w:p w14:paraId="3B8C2FCB" w14:textId="77777777" w:rsidR="00F87879" w:rsidRPr="00EF6876" w:rsidRDefault="00F40C4E" w:rsidP="003C196A">
      <w:pPr>
        <w:numPr>
          <w:ilvl w:val="0"/>
          <w:numId w:val="1"/>
        </w:numPr>
        <w:pBdr>
          <w:top w:val="nil"/>
          <w:left w:val="nil"/>
          <w:bottom w:val="nil"/>
          <w:right w:val="nil"/>
          <w:between w:val="nil"/>
        </w:pBdr>
        <w:spacing w:line="288" w:lineRule="auto"/>
        <w:jc w:val="both"/>
        <w:rPr>
          <w:rFonts w:eastAsia="Verdana"/>
          <w:color w:val="000000"/>
          <w:highlight w:val="white"/>
        </w:rPr>
      </w:pPr>
      <w:r w:rsidRPr="00EF6876">
        <w:rPr>
          <w:rFonts w:eastAsia="Verdana"/>
          <w:color w:val="000000"/>
          <w:highlight w:val="white"/>
        </w:rPr>
        <w:t xml:space="preserve">1 workshop tenuto da </w:t>
      </w:r>
      <w:r w:rsidRPr="00EF6876">
        <w:rPr>
          <w:rFonts w:eastAsia="Verdana"/>
          <w:b/>
          <w:color w:val="000000"/>
          <w:highlight w:val="white"/>
        </w:rPr>
        <w:t>EY</w:t>
      </w:r>
      <w:r w:rsidRPr="00EF6876">
        <w:rPr>
          <w:rFonts w:eastAsia="Verdana"/>
          <w:color w:val="000000"/>
          <w:highlight w:val="white"/>
        </w:rPr>
        <w:t xml:space="preserve"> e ospiti speciali</w:t>
      </w:r>
    </w:p>
    <w:p w14:paraId="0C1252F8" w14:textId="77777777" w:rsidR="00F87879" w:rsidRPr="00EF6876" w:rsidRDefault="00F40C4E" w:rsidP="003C196A">
      <w:pPr>
        <w:numPr>
          <w:ilvl w:val="0"/>
          <w:numId w:val="1"/>
        </w:numPr>
        <w:pBdr>
          <w:top w:val="nil"/>
          <w:left w:val="nil"/>
          <w:bottom w:val="nil"/>
          <w:right w:val="nil"/>
          <w:between w:val="nil"/>
        </w:pBdr>
        <w:spacing w:line="288" w:lineRule="auto"/>
        <w:jc w:val="both"/>
        <w:rPr>
          <w:rFonts w:eastAsia="Verdana"/>
          <w:color w:val="000000"/>
          <w:highlight w:val="white"/>
        </w:rPr>
      </w:pPr>
      <w:r w:rsidRPr="00EF6876">
        <w:rPr>
          <w:rFonts w:eastAsia="Verdana"/>
          <w:color w:val="000000"/>
          <w:highlight w:val="white"/>
        </w:rPr>
        <w:t xml:space="preserve">1 workshop tenuto da </w:t>
      </w:r>
      <w:r w:rsidRPr="00EF6876">
        <w:rPr>
          <w:rFonts w:eastAsia="Verdana"/>
          <w:b/>
          <w:color w:val="000000"/>
          <w:highlight w:val="white"/>
        </w:rPr>
        <w:t>Badenoch + Clark</w:t>
      </w:r>
      <w:r w:rsidRPr="00EF6876">
        <w:rPr>
          <w:rFonts w:eastAsia="Verdana"/>
          <w:color w:val="000000"/>
          <w:highlight w:val="white"/>
        </w:rPr>
        <w:t xml:space="preserve"> e ospiti speciali</w:t>
      </w:r>
    </w:p>
    <w:p w14:paraId="3605ADDD" w14:textId="77777777" w:rsidR="00F87879" w:rsidRPr="00EF6876" w:rsidRDefault="00F40C4E" w:rsidP="003C196A">
      <w:pPr>
        <w:numPr>
          <w:ilvl w:val="0"/>
          <w:numId w:val="1"/>
        </w:numPr>
        <w:pBdr>
          <w:top w:val="nil"/>
          <w:left w:val="nil"/>
          <w:bottom w:val="nil"/>
          <w:right w:val="nil"/>
          <w:between w:val="nil"/>
        </w:pBdr>
        <w:spacing w:line="288" w:lineRule="auto"/>
        <w:jc w:val="both"/>
        <w:rPr>
          <w:rFonts w:eastAsia="Verdana"/>
          <w:color w:val="000000"/>
          <w:highlight w:val="white"/>
        </w:rPr>
      </w:pPr>
      <w:r w:rsidRPr="00EF6876">
        <w:rPr>
          <w:rFonts w:eastAsia="Verdana"/>
          <w:color w:val="000000"/>
          <w:highlight w:val="white"/>
        </w:rPr>
        <w:t xml:space="preserve">1 workshop tenuto da </w:t>
      </w:r>
      <w:r w:rsidRPr="00EF6876">
        <w:rPr>
          <w:rFonts w:eastAsia="Verdana"/>
          <w:b/>
          <w:color w:val="000000"/>
          <w:highlight w:val="white"/>
        </w:rPr>
        <w:t>Growth Capital</w:t>
      </w:r>
      <w:r w:rsidRPr="00EF6876">
        <w:rPr>
          <w:rFonts w:eastAsia="Verdana"/>
          <w:color w:val="000000"/>
          <w:highlight w:val="white"/>
        </w:rPr>
        <w:t xml:space="preserve"> e ospiti speciali</w:t>
      </w:r>
    </w:p>
    <w:p w14:paraId="12EBD2DA" w14:textId="77777777" w:rsidR="00F87879" w:rsidRPr="00EF6876" w:rsidRDefault="00F40C4E" w:rsidP="003C196A">
      <w:pPr>
        <w:numPr>
          <w:ilvl w:val="0"/>
          <w:numId w:val="1"/>
        </w:numPr>
        <w:pBdr>
          <w:top w:val="nil"/>
          <w:left w:val="nil"/>
          <w:bottom w:val="nil"/>
          <w:right w:val="nil"/>
          <w:between w:val="nil"/>
        </w:pBdr>
        <w:spacing w:line="288" w:lineRule="auto"/>
        <w:jc w:val="both"/>
        <w:rPr>
          <w:rFonts w:eastAsia="Verdana"/>
          <w:color w:val="000000"/>
          <w:highlight w:val="white"/>
        </w:rPr>
      </w:pPr>
      <w:r w:rsidRPr="00EF6876">
        <w:rPr>
          <w:rFonts w:eastAsia="Verdana"/>
          <w:color w:val="000000"/>
          <w:highlight w:val="white"/>
        </w:rPr>
        <w:t xml:space="preserve">1 workshop tenuto da </w:t>
      </w:r>
      <w:r w:rsidRPr="00EF6876">
        <w:rPr>
          <w:rFonts w:eastAsia="Verdana"/>
          <w:b/>
          <w:color w:val="000000"/>
          <w:highlight w:val="white"/>
        </w:rPr>
        <w:t>K&amp;L Gates</w:t>
      </w:r>
      <w:r w:rsidRPr="00EF6876">
        <w:rPr>
          <w:rFonts w:eastAsia="Verdana"/>
          <w:color w:val="000000"/>
          <w:highlight w:val="white"/>
        </w:rPr>
        <w:t xml:space="preserve"> e ospiti speciali</w:t>
      </w:r>
    </w:p>
    <w:p w14:paraId="7C04A752" w14:textId="77777777" w:rsidR="00F87879" w:rsidRPr="00EF6876" w:rsidRDefault="00F40C4E" w:rsidP="003C196A">
      <w:pPr>
        <w:numPr>
          <w:ilvl w:val="0"/>
          <w:numId w:val="1"/>
        </w:numPr>
        <w:pBdr>
          <w:top w:val="nil"/>
          <w:left w:val="nil"/>
          <w:bottom w:val="nil"/>
          <w:right w:val="nil"/>
          <w:between w:val="nil"/>
        </w:pBdr>
        <w:spacing w:line="288" w:lineRule="auto"/>
        <w:jc w:val="both"/>
        <w:rPr>
          <w:rFonts w:eastAsia="Verdana"/>
          <w:color w:val="000000"/>
          <w:highlight w:val="white"/>
        </w:rPr>
      </w:pPr>
      <w:r w:rsidRPr="00EF6876">
        <w:rPr>
          <w:rFonts w:eastAsia="Verdana"/>
          <w:b/>
          <w:color w:val="000000"/>
          <w:highlight w:val="white"/>
        </w:rPr>
        <w:t>Investor Day</w:t>
      </w:r>
      <w:r w:rsidRPr="00EF6876">
        <w:rPr>
          <w:rFonts w:eastAsia="Verdana"/>
          <w:color w:val="000000"/>
          <w:highlight w:val="white"/>
        </w:rPr>
        <w:t xml:space="preserve"> con investitori locali e internazionali</w:t>
      </w:r>
    </w:p>
    <w:p w14:paraId="5993E27C" w14:textId="77777777" w:rsidR="00F87879" w:rsidRPr="00EF6876" w:rsidRDefault="00F40C4E" w:rsidP="003C196A">
      <w:pPr>
        <w:numPr>
          <w:ilvl w:val="0"/>
          <w:numId w:val="1"/>
        </w:numPr>
        <w:pBdr>
          <w:top w:val="nil"/>
          <w:left w:val="nil"/>
          <w:bottom w:val="nil"/>
          <w:right w:val="nil"/>
          <w:between w:val="nil"/>
        </w:pBdr>
        <w:spacing w:line="288" w:lineRule="auto"/>
        <w:jc w:val="both"/>
        <w:rPr>
          <w:rFonts w:eastAsia="Verdana"/>
          <w:color w:val="000000"/>
          <w:highlight w:val="white"/>
        </w:rPr>
      </w:pPr>
      <w:r w:rsidRPr="00EF6876">
        <w:rPr>
          <w:rFonts w:eastAsia="Verdana"/>
          <w:b/>
          <w:color w:val="000000"/>
          <w:highlight w:val="white"/>
        </w:rPr>
        <w:t>Supporto operativo</w:t>
      </w:r>
      <w:r w:rsidRPr="00EF6876">
        <w:rPr>
          <w:rFonts w:eastAsia="Verdana"/>
          <w:color w:val="000000"/>
          <w:highlight w:val="white"/>
        </w:rPr>
        <w:t xml:space="preserve"> (preparazione del pitch, revisione del deck etc.)</w:t>
      </w:r>
    </w:p>
    <w:p w14:paraId="196485E4" w14:textId="77777777" w:rsidR="00F87879" w:rsidRPr="00EF6876" w:rsidRDefault="00F40C4E" w:rsidP="003C196A">
      <w:pPr>
        <w:numPr>
          <w:ilvl w:val="0"/>
          <w:numId w:val="1"/>
        </w:numPr>
        <w:pBdr>
          <w:top w:val="nil"/>
          <w:left w:val="nil"/>
          <w:bottom w:val="nil"/>
          <w:right w:val="nil"/>
          <w:between w:val="nil"/>
        </w:pBdr>
        <w:spacing w:line="288" w:lineRule="auto"/>
        <w:jc w:val="both"/>
        <w:rPr>
          <w:rFonts w:eastAsia="Verdana"/>
          <w:color w:val="000000"/>
          <w:highlight w:val="white"/>
        </w:rPr>
      </w:pPr>
      <w:r w:rsidRPr="00EF6876">
        <w:rPr>
          <w:rFonts w:eastAsia="Verdana"/>
          <w:color w:val="000000"/>
          <w:highlight w:val="white"/>
        </w:rPr>
        <w:t xml:space="preserve">Momenti di </w:t>
      </w:r>
      <w:r w:rsidRPr="00EF6876">
        <w:rPr>
          <w:rFonts w:eastAsia="Verdana"/>
          <w:b/>
          <w:color w:val="000000"/>
          <w:highlight w:val="white"/>
        </w:rPr>
        <w:t>networking</w:t>
      </w:r>
      <w:r w:rsidRPr="00EF6876">
        <w:rPr>
          <w:rFonts w:eastAsia="Verdana"/>
          <w:color w:val="000000"/>
          <w:highlight w:val="white"/>
        </w:rPr>
        <w:t xml:space="preserve"> </w:t>
      </w:r>
    </w:p>
    <w:p w14:paraId="4071434F" w14:textId="77777777" w:rsidR="00F87879" w:rsidRPr="00EF6876" w:rsidRDefault="00F87879" w:rsidP="003C196A">
      <w:pPr>
        <w:spacing w:line="288" w:lineRule="auto"/>
        <w:ind w:left="-135"/>
        <w:jc w:val="both"/>
        <w:rPr>
          <w:rFonts w:eastAsia="Verdana"/>
          <w:highlight w:val="white"/>
        </w:rPr>
      </w:pPr>
    </w:p>
    <w:p w14:paraId="5430127A" w14:textId="77777777" w:rsidR="00F87879" w:rsidRPr="00EF6876" w:rsidRDefault="00F40C4E" w:rsidP="003C196A">
      <w:pPr>
        <w:spacing w:line="288" w:lineRule="auto"/>
        <w:ind w:left="-135"/>
        <w:jc w:val="both"/>
        <w:rPr>
          <w:rFonts w:eastAsia="Verdana"/>
        </w:rPr>
      </w:pPr>
      <w:r w:rsidRPr="00EF6876">
        <w:rPr>
          <w:rFonts w:eastAsia="Verdana"/>
        </w:rPr>
        <w:t xml:space="preserve">Lo scopo di </w:t>
      </w:r>
      <w:r w:rsidRPr="00EF6876">
        <w:rPr>
          <w:rFonts w:eastAsia="Verdana"/>
          <w:i/>
        </w:rPr>
        <w:t>Elevator</w:t>
      </w:r>
      <w:r w:rsidRPr="00EF6876">
        <w:rPr>
          <w:rFonts w:eastAsia="Verdana"/>
        </w:rPr>
        <w:t xml:space="preserve"> è quello di aiutare ad </w:t>
      </w:r>
      <w:r w:rsidRPr="00EF6876">
        <w:rPr>
          <w:rFonts w:eastAsia="Verdana"/>
          <w:b/>
        </w:rPr>
        <w:t>accelerare la crescita di giovani aziende</w:t>
      </w:r>
      <w:r w:rsidRPr="00EF6876">
        <w:rPr>
          <w:rFonts w:eastAsia="Verdana"/>
        </w:rPr>
        <w:t xml:space="preserve"> che stanno per diventare scale up e affrontano particolari sfide di mercato. Le più meritevoli potranno entrare a far parte dell’iter di selezione di </w:t>
      </w:r>
      <w:r w:rsidRPr="00EF6876">
        <w:rPr>
          <w:rFonts w:eastAsia="Verdana"/>
          <w:i/>
        </w:rPr>
        <w:t>Endeavor</w:t>
      </w:r>
      <w:r w:rsidRPr="00EF6876">
        <w:rPr>
          <w:rFonts w:eastAsia="Verdana"/>
        </w:rPr>
        <w:t xml:space="preserve">, il network internazionale che supporta il meglio dell’imprenditoria in 40 Paesi. </w:t>
      </w:r>
    </w:p>
    <w:p w14:paraId="5341B7EC" w14:textId="77777777" w:rsidR="00F87879" w:rsidRPr="00EF6876" w:rsidRDefault="00F87879" w:rsidP="003C196A">
      <w:pPr>
        <w:spacing w:line="288" w:lineRule="auto"/>
        <w:ind w:left="-135"/>
        <w:jc w:val="both"/>
        <w:rPr>
          <w:rFonts w:eastAsia="Verdana"/>
        </w:rPr>
      </w:pPr>
    </w:p>
    <w:p w14:paraId="1B39BE44" w14:textId="2E6D9C00" w:rsidR="00F87879" w:rsidRPr="00EF6876" w:rsidRDefault="005902E6" w:rsidP="003C196A">
      <w:pPr>
        <w:spacing w:line="288" w:lineRule="auto"/>
        <w:ind w:left="-135"/>
        <w:jc w:val="both"/>
        <w:rPr>
          <w:rFonts w:eastAsia="Verdana"/>
          <w:i/>
        </w:rPr>
      </w:pPr>
      <w:r w:rsidRPr="00EF6876">
        <w:rPr>
          <w:rFonts w:eastAsia="Verdana"/>
          <w:i/>
        </w:rPr>
        <w:t>“</w:t>
      </w:r>
      <w:r w:rsidR="00F40C4E" w:rsidRPr="00EF6876">
        <w:rPr>
          <w:rFonts w:eastAsia="Verdana"/>
          <w:i/>
        </w:rPr>
        <w:t>Con l’avvio della quarta edizione del programma Elevator si conferma l’impegno di Fondazione CRT, Fondazione Sviluppo e Crescita CRT e OGR Torino nel supportare la crescita e il rafforzamento di nuove imprese</w:t>
      </w:r>
      <w:r w:rsidR="00F40C4E" w:rsidRPr="00EF6876">
        <w:rPr>
          <w:rFonts w:eastAsia="Verdana"/>
        </w:rPr>
        <w:t xml:space="preserve"> – dichiara </w:t>
      </w:r>
      <w:r w:rsidR="00F40C4E" w:rsidRPr="00EF6876">
        <w:rPr>
          <w:rFonts w:eastAsia="Verdana"/>
          <w:b/>
        </w:rPr>
        <w:t>Massimo Lapucci</w:t>
      </w:r>
      <w:r w:rsidR="00F40C4E" w:rsidRPr="00EF6876">
        <w:rPr>
          <w:rFonts w:eastAsia="Verdana"/>
        </w:rPr>
        <w:t xml:space="preserve">, Segretario Generale Fondazione CRT e CEO OGR Torino. </w:t>
      </w:r>
      <w:r w:rsidR="00F40C4E" w:rsidRPr="00EF6876">
        <w:rPr>
          <w:rFonts w:eastAsia="Verdana"/>
          <w:i/>
        </w:rPr>
        <w:t>In OGR Tech, le giovani aziende selezionate troveranno il luogo ideale per sviluppare il loro potenziale grazie all’acquisizione di un network e di strumenti concreti indispensabili alla proiezione in un contesto competitivo globale</w:t>
      </w:r>
      <w:r w:rsidRPr="00EF6876">
        <w:rPr>
          <w:rFonts w:eastAsia="Verdana"/>
          <w:i/>
        </w:rPr>
        <w:t>”</w:t>
      </w:r>
      <w:r w:rsidR="00F40C4E" w:rsidRPr="00EF6876">
        <w:rPr>
          <w:rFonts w:eastAsia="Verdana"/>
          <w:i/>
        </w:rPr>
        <w:t>.</w:t>
      </w:r>
    </w:p>
    <w:p w14:paraId="1144EEE7" w14:textId="5F8DD2BC" w:rsidR="00F87879" w:rsidRPr="00EF6876" w:rsidRDefault="00F87879" w:rsidP="003C196A">
      <w:pPr>
        <w:spacing w:line="288" w:lineRule="auto"/>
        <w:jc w:val="both"/>
        <w:rPr>
          <w:rFonts w:eastAsia="Verdana"/>
        </w:rPr>
      </w:pPr>
    </w:p>
    <w:p w14:paraId="45C2935F" w14:textId="77777777" w:rsidR="00EF6876" w:rsidRDefault="00EF6876" w:rsidP="003C196A">
      <w:pPr>
        <w:spacing w:line="288" w:lineRule="auto"/>
        <w:jc w:val="both"/>
        <w:rPr>
          <w:rFonts w:eastAsia="Verdana"/>
        </w:rPr>
      </w:pPr>
    </w:p>
    <w:p w14:paraId="693412A2" w14:textId="77777777" w:rsidR="003C196A" w:rsidRDefault="003C196A" w:rsidP="003C196A">
      <w:pPr>
        <w:spacing w:line="288" w:lineRule="auto"/>
        <w:jc w:val="both"/>
        <w:rPr>
          <w:rFonts w:eastAsia="Verdana"/>
        </w:rPr>
      </w:pPr>
    </w:p>
    <w:p w14:paraId="549C6A65" w14:textId="77777777" w:rsidR="00EF6876" w:rsidRPr="00EF6876" w:rsidRDefault="00EF6876" w:rsidP="003C196A">
      <w:pPr>
        <w:spacing w:line="288" w:lineRule="auto"/>
        <w:jc w:val="both"/>
        <w:rPr>
          <w:rFonts w:eastAsia="Verdana"/>
        </w:rPr>
      </w:pPr>
    </w:p>
    <w:p w14:paraId="7F2B7B45" w14:textId="1AC068D9" w:rsidR="00F87879" w:rsidRPr="00EF6876" w:rsidRDefault="00F40C4E" w:rsidP="003C196A">
      <w:pPr>
        <w:spacing w:line="288" w:lineRule="auto"/>
        <w:ind w:left="-135"/>
        <w:jc w:val="center"/>
        <w:rPr>
          <w:rFonts w:eastAsia="Verdana"/>
        </w:rPr>
      </w:pPr>
      <w:r w:rsidRPr="00EF6876">
        <w:rPr>
          <w:rFonts w:eastAsia="Verdana"/>
        </w:rPr>
        <w:t>***</w:t>
      </w:r>
    </w:p>
    <w:p w14:paraId="353E1592" w14:textId="77777777" w:rsidR="003C196A" w:rsidRDefault="003C196A" w:rsidP="003C196A">
      <w:pPr>
        <w:pBdr>
          <w:top w:val="nil"/>
          <w:left w:val="nil"/>
          <w:bottom w:val="nil"/>
          <w:right w:val="nil"/>
          <w:between w:val="nil"/>
        </w:pBdr>
        <w:shd w:val="clear" w:color="auto" w:fill="FFFFFF"/>
        <w:spacing w:before="280" w:after="280" w:line="288" w:lineRule="auto"/>
        <w:contextualSpacing/>
        <w:rPr>
          <w:rFonts w:eastAsia="Verdana"/>
          <w:b/>
          <w:color w:val="000000"/>
        </w:rPr>
      </w:pPr>
    </w:p>
    <w:p w14:paraId="29CE5AD5" w14:textId="77777777" w:rsidR="003C196A" w:rsidRDefault="003C196A" w:rsidP="003C196A">
      <w:pPr>
        <w:pBdr>
          <w:top w:val="nil"/>
          <w:left w:val="nil"/>
          <w:bottom w:val="nil"/>
          <w:right w:val="nil"/>
          <w:between w:val="nil"/>
        </w:pBdr>
        <w:shd w:val="clear" w:color="auto" w:fill="FFFFFF"/>
        <w:spacing w:before="280" w:after="280" w:line="288" w:lineRule="auto"/>
        <w:contextualSpacing/>
        <w:rPr>
          <w:rFonts w:eastAsia="Verdana"/>
          <w:b/>
          <w:color w:val="000000"/>
        </w:rPr>
      </w:pPr>
    </w:p>
    <w:p w14:paraId="6C7F5A38" w14:textId="77777777" w:rsidR="003C196A" w:rsidRDefault="003C196A" w:rsidP="003C196A">
      <w:pPr>
        <w:pBdr>
          <w:top w:val="nil"/>
          <w:left w:val="nil"/>
          <w:bottom w:val="nil"/>
          <w:right w:val="nil"/>
          <w:between w:val="nil"/>
        </w:pBdr>
        <w:shd w:val="clear" w:color="auto" w:fill="FFFFFF"/>
        <w:spacing w:before="280" w:after="280" w:line="288" w:lineRule="auto"/>
        <w:contextualSpacing/>
        <w:rPr>
          <w:rFonts w:eastAsia="Verdana"/>
          <w:b/>
          <w:color w:val="000000"/>
        </w:rPr>
      </w:pPr>
    </w:p>
    <w:p w14:paraId="7408D48A" w14:textId="77777777" w:rsidR="003C196A" w:rsidRDefault="003C196A" w:rsidP="003C196A">
      <w:pPr>
        <w:pBdr>
          <w:top w:val="nil"/>
          <w:left w:val="nil"/>
          <w:bottom w:val="nil"/>
          <w:right w:val="nil"/>
          <w:between w:val="nil"/>
        </w:pBdr>
        <w:shd w:val="clear" w:color="auto" w:fill="FFFFFF"/>
        <w:spacing w:before="280" w:after="280" w:line="288" w:lineRule="auto"/>
        <w:contextualSpacing/>
        <w:jc w:val="center"/>
        <w:rPr>
          <w:rFonts w:eastAsia="Verdana"/>
          <w:b/>
          <w:color w:val="000000"/>
        </w:rPr>
      </w:pPr>
      <w:r>
        <w:rPr>
          <w:rFonts w:eastAsia="Verdana"/>
          <w:b/>
          <w:color w:val="000000"/>
        </w:rPr>
        <w:t>LE 10 AZIENDE SCELTE DA ENDEAVOR</w:t>
      </w:r>
    </w:p>
    <w:p w14:paraId="3E9A01A6" w14:textId="77777777" w:rsidR="003C196A" w:rsidRDefault="003C196A" w:rsidP="003C196A">
      <w:pPr>
        <w:pBdr>
          <w:top w:val="nil"/>
          <w:left w:val="nil"/>
          <w:bottom w:val="nil"/>
          <w:right w:val="nil"/>
          <w:between w:val="nil"/>
        </w:pBdr>
        <w:shd w:val="clear" w:color="auto" w:fill="FFFFFF"/>
        <w:spacing w:before="280" w:after="280" w:line="288" w:lineRule="auto"/>
        <w:contextualSpacing/>
        <w:jc w:val="both"/>
        <w:rPr>
          <w:rFonts w:eastAsia="Verdana"/>
          <w:b/>
          <w:color w:val="000000"/>
        </w:rPr>
      </w:pPr>
    </w:p>
    <w:p w14:paraId="6CB50310" w14:textId="77777777" w:rsidR="003C196A" w:rsidRDefault="003C196A" w:rsidP="003C196A">
      <w:pPr>
        <w:pBdr>
          <w:top w:val="nil"/>
          <w:left w:val="nil"/>
          <w:bottom w:val="nil"/>
          <w:right w:val="nil"/>
          <w:between w:val="nil"/>
        </w:pBdr>
        <w:shd w:val="clear" w:color="auto" w:fill="FFFFFF"/>
        <w:spacing w:before="280" w:after="280" w:line="288" w:lineRule="auto"/>
        <w:contextualSpacing/>
        <w:jc w:val="both"/>
        <w:rPr>
          <w:rFonts w:eastAsia="Verdana"/>
          <w:b/>
          <w:color w:val="000000"/>
        </w:rPr>
      </w:pPr>
    </w:p>
    <w:p w14:paraId="209100D9" w14:textId="11CE9E42" w:rsidR="00F87879" w:rsidRPr="00EF6876" w:rsidRDefault="00F40C4E" w:rsidP="003C196A">
      <w:pPr>
        <w:pBdr>
          <w:top w:val="nil"/>
          <w:left w:val="nil"/>
          <w:bottom w:val="nil"/>
          <w:right w:val="nil"/>
          <w:between w:val="nil"/>
        </w:pBdr>
        <w:shd w:val="clear" w:color="auto" w:fill="FFFFFF"/>
        <w:spacing w:before="280" w:after="280" w:line="288" w:lineRule="auto"/>
        <w:contextualSpacing/>
        <w:jc w:val="both"/>
        <w:rPr>
          <w:rFonts w:eastAsia="Verdana"/>
          <w:color w:val="000000"/>
        </w:rPr>
      </w:pPr>
      <w:r w:rsidRPr="003C196A">
        <w:rPr>
          <w:rFonts w:eastAsia="Verdana"/>
          <w:b/>
          <w:color w:val="000000"/>
        </w:rPr>
        <w:t>1000Farmacie.it</w:t>
      </w:r>
      <w:r w:rsidRPr="00EF6876">
        <w:rPr>
          <w:rFonts w:eastAsia="Verdana"/>
          <w:color w:val="000000"/>
        </w:rPr>
        <w:t xml:space="preserve"> è il primo marketplace verticale nel settore dell'e-commerce farmaceutico. La piattaforma raggruppa le migliori farmacie italiane, con i rispettivi magazzini, per mettere a disposizione degli utenti la possibilità di scegliere tra un’ampia gamma di prodotti al prezzo migliore e riceverli direttamente a casa tramite il servizio di consegna.</w:t>
      </w:r>
    </w:p>
    <w:p w14:paraId="77FCF22F" w14:textId="77777777" w:rsidR="00EF6876" w:rsidRDefault="00EF6876" w:rsidP="003C196A">
      <w:pPr>
        <w:pBdr>
          <w:top w:val="nil"/>
          <w:left w:val="nil"/>
          <w:bottom w:val="nil"/>
          <w:right w:val="nil"/>
          <w:between w:val="nil"/>
        </w:pBdr>
        <w:shd w:val="clear" w:color="auto" w:fill="FFFFFF"/>
        <w:spacing w:before="240" w:after="240" w:line="288" w:lineRule="auto"/>
        <w:contextualSpacing/>
        <w:jc w:val="both"/>
        <w:rPr>
          <w:rFonts w:eastAsia="Verdana"/>
          <w:b/>
          <w:color w:val="000000"/>
        </w:rPr>
      </w:pPr>
    </w:p>
    <w:p w14:paraId="5343F71E" w14:textId="77777777" w:rsidR="00F87879" w:rsidRPr="00EF6876" w:rsidRDefault="00F40C4E" w:rsidP="003C196A">
      <w:pPr>
        <w:pBdr>
          <w:top w:val="nil"/>
          <w:left w:val="nil"/>
          <w:bottom w:val="nil"/>
          <w:right w:val="nil"/>
          <w:between w:val="nil"/>
        </w:pBdr>
        <w:shd w:val="clear" w:color="auto" w:fill="FFFFFF"/>
        <w:spacing w:before="280" w:after="280" w:line="288" w:lineRule="auto"/>
        <w:contextualSpacing/>
        <w:jc w:val="both"/>
        <w:rPr>
          <w:rFonts w:eastAsia="Verdana"/>
          <w:b/>
          <w:color w:val="000000"/>
        </w:rPr>
      </w:pPr>
      <w:r w:rsidRPr="003C196A">
        <w:rPr>
          <w:rFonts w:eastAsia="Verdana"/>
          <w:b/>
          <w:color w:val="000000"/>
        </w:rPr>
        <w:t>Caracol</w:t>
      </w:r>
      <w:r w:rsidRPr="00EF6876">
        <w:rPr>
          <w:rFonts w:eastAsia="Verdana"/>
          <w:color w:val="000000"/>
        </w:rPr>
        <w:t xml:space="preserve"> offre soluzioni estreme di Additive Manufacturing, senza limiti di scala, ad aziende in diversi settori industriali: dall’automotive, all’aerospazio, dal marino all’energy. L’azienda ha sviluppato il proprio sistema Robotico di Additive Manufacturing di grandi dimensioni. Questo sistema include una testa di estrusione brevettata e algoritmi proprietari, elementi che fanno sì che Caracol possa produrre componenti senza limiti.</w:t>
      </w:r>
    </w:p>
    <w:p w14:paraId="3DE3F4FA" w14:textId="77777777" w:rsidR="00EF6876" w:rsidRDefault="00EF6876" w:rsidP="003C196A">
      <w:pPr>
        <w:pBdr>
          <w:top w:val="nil"/>
          <w:left w:val="nil"/>
          <w:bottom w:val="nil"/>
          <w:right w:val="nil"/>
          <w:between w:val="nil"/>
        </w:pBdr>
        <w:shd w:val="clear" w:color="auto" w:fill="FFFFFF"/>
        <w:spacing w:before="240" w:after="240" w:line="288" w:lineRule="auto"/>
        <w:contextualSpacing/>
        <w:jc w:val="both"/>
        <w:rPr>
          <w:rFonts w:eastAsia="Verdana"/>
          <w:b/>
          <w:color w:val="000000"/>
        </w:rPr>
      </w:pPr>
    </w:p>
    <w:p w14:paraId="58A5DDB2" w14:textId="77777777" w:rsidR="00F87879" w:rsidRPr="00EF6876" w:rsidRDefault="00F40C4E" w:rsidP="003C196A">
      <w:pPr>
        <w:spacing w:line="288" w:lineRule="auto"/>
        <w:contextualSpacing/>
        <w:jc w:val="both"/>
        <w:rPr>
          <w:rFonts w:eastAsia="Verdana"/>
        </w:rPr>
      </w:pPr>
      <w:r w:rsidRPr="003C196A">
        <w:rPr>
          <w:rFonts w:eastAsia="Verdana"/>
          <w:b/>
        </w:rPr>
        <w:t>Kampaay </w:t>
      </w:r>
      <w:r w:rsidRPr="00EF6876">
        <w:rPr>
          <w:rFonts w:eastAsia="Verdana"/>
        </w:rPr>
        <w:t>è il marketplace che semplifica l'organizzazione degli eventi corporate. Attraverso la sua piattaforma digitale di “Event-as-a-Service” mira a rivoluzionare il modo in cui le aziende organizzano eventi, che siano di persona, virtuali o ibridi, aggregando tutti i servizi necessari per la realizzazione di questi.</w:t>
      </w:r>
    </w:p>
    <w:p w14:paraId="6D39F70E" w14:textId="77777777" w:rsidR="00EF6876" w:rsidRDefault="00EF6876" w:rsidP="003C196A">
      <w:pPr>
        <w:pBdr>
          <w:top w:val="nil"/>
          <w:left w:val="nil"/>
          <w:bottom w:val="nil"/>
          <w:right w:val="nil"/>
          <w:between w:val="nil"/>
        </w:pBdr>
        <w:shd w:val="clear" w:color="auto" w:fill="FFFFFF"/>
        <w:spacing w:before="240" w:after="240" w:line="288" w:lineRule="auto"/>
        <w:contextualSpacing/>
        <w:jc w:val="both"/>
        <w:rPr>
          <w:rFonts w:eastAsia="Verdana"/>
          <w:b/>
          <w:color w:val="000000"/>
        </w:rPr>
      </w:pPr>
    </w:p>
    <w:p w14:paraId="4927C980" w14:textId="77777777" w:rsidR="00F87879" w:rsidRPr="00EF6876" w:rsidRDefault="00F40C4E" w:rsidP="003C196A">
      <w:pPr>
        <w:spacing w:line="288" w:lineRule="auto"/>
        <w:contextualSpacing/>
        <w:jc w:val="both"/>
        <w:rPr>
          <w:rFonts w:eastAsia="Verdana"/>
        </w:rPr>
      </w:pPr>
      <w:r w:rsidRPr="003C196A">
        <w:rPr>
          <w:rFonts w:eastAsia="Verdana"/>
          <w:b/>
        </w:rPr>
        <w:t>Macai</w:t>
      </w:r>
      <w:r w:rsidRPr="00EF6876">
        <w:rPr>
          <w:rFonts w:eastAsia="Verdana"/>
        </w:rPr>
        <w:t xml:space="preserve"> è la tua spesa online. L’evoluzione del tradizionale supermercato e il modo più semplice e veloce per fare la spesa. Una rete di magazzini urbani altamente innovativi in cui vengono conservati prodotti food e non food che vengono consegnati a casa del cliente in pochi minuti grazie ad un'ampia flotta logistica su due ruote.</w:t>
      </w:r>
    </w:p>
    <w:p w14:paraId="166A00C1" w14:textId="77777777" w:rsidR="00F87879" w:rsidRPr="00EF6876" w:rsidRDefault="00F87879" w:rsidP="003C196A">
      <w:pPr>
        <w:spacing w:line="288" w:lineRule="auto"/>
        <w:contextualSpacing/>
        <w:jc w:val="both"/>
        <w:rPr>
          <w:rFonts w:eastAsia="Verdana"/>
        </w:rPr>
      </w:pPr>
    </w:p>
    <w:p w14:paraId="03A5C38E" w14:textId="77777777" w:rsidR="00F87879" w:rsidRPr="00EF6876" w:rsidRDefault="00F40C4E" w:rsidP="003C196A">
      <w:pPr>
        <w:pBdr>
          <w:top w:val="nil"/>
          <w:left w:val="nil"/>
          <w:bottom w:val="nil"/>
          <w:right w:val="nil"/>
          <w:between w:val="nil"/>
        </w:pBdr>
        <w:shd w:val="clear" w:color="auto" w:fill="FFFFFF"/>
        <w:spacing w:before="240" w:after="240" w:line="288" w:lineRule="auto"/>
        <w:contextualSpacing/>
        <w:jc w:val="both"/>
        <w:rPr>
          <w:rFonts w:eastAsia="Verdana"/>
          <w:b/>
          <w:color w:val="000000"/>
        </w:rPr>
      </w:pPr>
      <w:r w:rsidRPr="003C196A">
        <w:rPr>
          <w:rFonts w:eastAsia="Verdana"/>
          <w:b/>
          <w:color w:val="000000"/>
        </w:rPr>
        <w:t>Matchplat</w:t>
      </w:r>
      <w:r w:rsidRPr="00EF6876">
        <w:rPr>
          <w:rFonts w:eastAsia="Verdana"/>
          <w:color w:val="000000"/>
        </w:rPr>
        <w:t xml:space="preserve"> si rivolge al mondo B2B offrendo analisi di mercato in modo automatizzato. Il tutto avviene con Explore, una piattaforma che unisce algoritmi di Intelligenza Artificiale a un database di oltre 400 milioni di aziende in 196 Paesi. I dati, provenienti da fonti certificate, vengono incrociati con quelli presenti sul Web, traducendosi in informazioni sempre aggiornate. Così ogni realtà ha a disposizione uno strumento strategico per raggiungere rapidamente i propri obiettivi, individuando clienti, fornitori, distributori e concorrenti con le caratteristiche ricercate, in tutto il mondo.</w:t>
      </w:r>
    </w:p>
    <w:p w14:paraId="63C7C4ED" w14:textId="77777777" w:rsidR="00EF6876" w:rsidRDefault="00EF6876" w:rsidP="003C196A">
      <w:pPr>
        <w:pBdr>
          <w:top w:val="nil"/>
          <w:left w:val="nil"/>
          <w:bottom w:val="nil"/>
          <w:right w:val="nil"/>
          <w:between w:val="nil"/>
        </w:pBdr>
        <w:shd w:val="clear" w:color="auto" w:fill="FFFFFF"/>
        <w:spacing w:before="240" w:after="240" w:line="288" w:lineRule="auto"/>
        <w:contextualSpacing/>
        <w:jc w:val="both"/>
        <w:rPr>
          <w:rFonts w:eastAsia="Verdana"/>
          <w:b/>
          <w:color w:val="000000"/>
        </w:rPr>
      </w:pPr>
    </w:p>
    <w:p w14:paraId="3D1CBD9B" w14:textId="77777777" w:rsidR="00F87879" w:rsidRPr="00EF6876" w:rsidRDefault="00F40C4E" w:rsidP="003C196A">
      <w:pPr>
        <w:spacing w:line="288" w:lineRule="auto"/>
        <w:contextualSpacing/>
        <w:jc w:val="both"/>
        <w:rPr>
          <w:rFonts w:eastAsia="Verdana"/>
        </w:rPr>
      </w:pPr>
      <w:r w:rsidRPr="003C196A">
        <w:rPr>
          <w:rFonts w:eastAsia="Verdana"/>
          <w:b/>
        </w:rPr>
        <w:t>Kampaay </w:t>
      </w:r>
      <w:r w:rsidRPr="00EF6876">
        <w:rPr>
          <w:rFonts w:eastAsia="Verdana"/>
        </w:rPr>
        <w:t>é il Marketplace che semplifica l'organizzazione degli eventi corporate. Attraverso la sua piattaforma digitale di “Event-as-a-Service” mira a rivoluzionare il modo in cui le aziende organizzano eventi, che siano di persona, virtuali o ibridi, aggregando tutti i servizi necessari per la realizzazione di questi.</w:t>
      </w:r>
    </w:p>
    <w:p w14:paraId="66E8292A" w14:textId="77777777" w:rsidR="003C196A" w:rsidRDefault="003C196A" w:rsidP="003C196A">
      <w:pPr>
        <w:pBdr>
          <w:top w:val="nil"/>
          <w:left w:val="nil"/>
          <w:bottom w:val="nil"/>
          <w:right w:val="nil"/>
          <w:between w:val="nil"/>
        </w:pBdr>
        <w:shd w:val="clear" w:color="auto" w:fill="FFFFFF"/>
        <w:spacing w:before="280" w:after="280" w:line="288" w:lineRule="auto"/>
        <w:contextualSpacing/>
        <w:jc w:val="both"/>
        <w:rPr>
          <w:rFonts w:eastAsia="Verdana"/>
          <w:b/>
          <w:color w:val="000000"/>
        </w:rPr>
      </w:pPr>
    </w:p>
    <w:p w14:paraId="06E63C00" w14:textId="77777777" w:rsidR="00F87879" w:rsidRPr="00EF6876" w:rsidRDefault="00F40C4E" w:rsidP="003C196A">
      <w:pPr>
        <w:pBdr>
          <w:top w:val="nil"/>
          <w:left w:val="nil"/>
          <w:bottom w:val="nil"/>
          <w:right w:val="nil"/>
          <w:between w:val="nil"/>
        </w:pBdr>
        <w:shd w:val="clear" w:color="auto" w:fill="FFFFFF"/>
        <w:spacing w:before="280" w:after="280" w:line="288" w:lineRule="auto"/>
        <w:contextualSpacing/>
        <w:jc w:val="both"/>
        <w:rPr>
          <w:rFonts w:eastAsia="Verdana"/>
          <w:color w:val="000000"/>
        </w:rPr>
      </w:pPr>
      <w:r w:rsidRPr="003C196A">
        <w:rPr>
          <w:rFonts w:eastAsia="Verdana"/>
          <w:b/>
          <w:color w:val="000000"/>
        </w:rPr>
        <w:t>Soplaya</w:t>
      </w:r>
      <w:r w:rsidRPr="00EF6876">
        <w:rPr>
          <w:rFonts w:eastAsia="Verdana"/>
          <w:color w:val="000000"/>
        </w:rPr>
        <w:t xml:space="preserve"> è il sistema di forniture alimentari B2B sostenibile, vario ed efficiente che connette direttamente produttori e ristoratori, accorciando la filiera. In pochi anni Soplaya ha costruito un network di 1900 chef e 200 produttori e la tecnologia per cambiare il modello operativo del foodservice, riducendo il food waste allo 0.3% e le emissioni CO2 del 50%, permettendo ai ristoratori di risparmiare e ai produttori di guadagnare di più e offrendo a entrambi un servizio logistico impeccabile e dati di acquisto e vendita. Grazie a Soplaya gli chef ordinano 24/7 tramite App una selezione personalizzata di migliaia di prodotti artigianali, risparmiano fino al 20% e 2 ore al giorno, </w:t>
      </w:r>
      <w:r w:rsidRPr="00EF6876">
        <w:rPr>
          <w:rFonts w:eastAsia="Verdana"/>
          <w:color w:val="000000"/>
        </w:rPr>
        <w:lastRenderedPageBreak/>
        <w:t>e ottengono tutto in un'unica fattura, un unico pagamento e un'unica consegna rapida, all'orario preferito e senza errori. La mission di Soplaya è democratizzare la filiera agroalimentare e diventare lo standard per gli acquisti Horeca in Europa.</w:t>
      </w:r>
    </w:p>
    <w:p w14:paraId="01DAA738" w14:textId="77777777" w:rsidR="00EF6876" w:rsidRDefault="00EF6876" w:rsidP="003C196A">
      <w:pPr>
        <w:pBdr>
          <w:top w:val="nil"/>
          <w:left w:val="nil"/>
          <w:bottom w:val="nil"/>
          <w:right w:val="nil"/>
          <w:between w:val="nil"/>
        </w:pBdr>
        <w:shd w:val="clear" w:color="auto" w:fill="FFFFFF"/>
        <w:spacing w:before="240" w:after="240" w:line="288" w:lineRule="auto"/>
        <w:contextualSpacing/>
        <w:jc w:val="both"/>
        <w:rPr>
          <w:rFonts w:eastAsia="Verdana"/>
          <w:b/>
          <w:color w:val="000000"/>
        </w:rPr>
      </w:pPr>
    </w:p>
    <w:p w14:paraId="79AD0502" w14:textId="725616FB" w:rsidR="00F87879" w:rsidRPr="00EF6876" w:rsidRDefault="00F40C4E" w:rsidP="003C196A">
      <w:pPr>
        <w:pBdr>
          <w:top w:val="nil"/>
          <w:left w:val="nil"/>
          <w:bottom w:val="nil"/>
          <w:right w:val="nil"/>
          <w:between w:val="nil"/>
        </w:pBdr>
        <w:shd w:val="clear" w:color="auto" w:fill="FFFFFF"/>
        <w:spacing w:before="240" w:after="240" w:line="288" w:lineRule="auto"/>
        <w:contextualSpacing/>
        <w:jc w:val="both"/>
        <w:rPr>
          <w:rFonts w:eastAsia="Verdana"/>
          <w:b/>
          <w:color w:val="000000"/>
        </w:rPr>
      </w:pPr>
      <w:r w:rsidRPr="00EF6876">
        <w:rPr>
          <w:rFonts w:eastAsia="Verdana"/>
          <w:b/>
          <w:color w:val="000000"/>
        </w:rPr>
        <w:t>UNOBRAVO</w:t>
      </w:r>
      <w:r w:rsidR="003C196A">
        <w:rPr>
          <w:rFonts w:eastAsia="Verdana"/>
          <w:b/>
          <w:color w:val="000000"/>
        </w:rPr>
        <w:t xml:space="preserve">. </w:t>
      </w:r>
      <w:r w:rsidRPr="00EF6876">
        <w:rPr>
          <w:rFonts w:eastAsia="Verdana"/>
          <w:color w:val="000000"/>
        </w:rPr>
        <w:t>Nato nel 2019, è il servizio di psicologia online che si propone come punto di</w:t>
      </w:r>
      <w:r w:rsidR="00913C41" w:rsidRPr="00EF6876">
        <w:rPr>
          <w:rFonts w:eastAsia="Verdana"/>
          <w:color w:val="000000"/>
        </w:rPr>
        <w:t xml:space="preserve"> </w:t>
      </w:r>
      <w:r w:rsidRPr="00EF6876">
        <w:rPr>
          <w:rFonts w:eastAsia="Verdana"/>
          <w:color w:val="000000"/>
        </w:rPr>
        <w:t>riferimento affidabile, competente ed empatico nella vita delle persone, per aiutarle nel raggiungimento del loro benessere psicologico e supportarle nella loro crescita personale grazie alla tecnologia e a professionisti selezionati. Oggi Unobravo conta più di 180.000 sedute erogate, oltre 15.000 utenti e oltre 1.100 psicologi a lavoro.</w:t>
      </w:r>
    </w:p>
    <w:p w14:paraId="3C4DD122" w14:textId="77777777" w:rsidR="00EF6876" w:rsidRDefault="00EF6876" w:rsidP="003C196A">
      <w:pPr>
        <w:pBdr>
          <w:top w:val="nil"/>
          <w:left w:val="nil"/>
          <w:bottom w:val="nil"/>
          <w:right w:val="nil"/>
          <w:between w:val="nil"/>
        </w:pBdr>
        <w:shd w:val="clear" w:color="auto" w:fill="FFFFFF"/>
        <w:spacing w:before="240" w:after="240" w:line="288" w:lineRule="auto"/>
        <w:contextualSpacing/>
        <w:jc w:val="both"/>
        <w:rPr>
          <w:rFonts w:eastAsia="Verdana"/>
          <w:b/>
          <w:color w:val="000000"/>
        </w:rPr>
      </w:pPr>
    </w:p>
    <w:p w14:paraId="66D19C7C" w14:textId="77777777" w:rsidR="00F87879" w:rsidRPr="00EF6876" w:rsidRDefault="00F40C4E" w:rsidP="003C196A">
      <w:pPr>
        <w:shd w:val="clear" w:color="auto" w:fill="FFFFFF"/>
        <w:spacing w:line="288" w:lineRule="auto"/>
        <w:contextualSpacing/>
        <w:jc w:val="both"/>
        <w:rPr>
          <w:rFonts w:eastAsia="Verdana"/>
        </w:rPr>
      </w:pPr>
      <w:r w:rsidRPr="003C196A">
        <w:rPr>
          <w:rFonts w:eastAsia="Verdana"/>
          <w:b/>
        </w:rPr>
        <w:t>xFarm Technologies</w:t>
      </w:r>
      <w:r w:rsidRPr="00EF6876">
        <w:rPr>
          <w:rFonts w:eastAsia="Verdana"/>
        </w:rPr>
        <w:t xml:space="preserve"> è una holding che punta alla digitalizzazione del settore agroalimentare, fornendo strumenti innovativi che possono affiancare gli imprenditori agricoli e gli stakeholder nella gestione delle loro aziende. Nata dall’unione delle startup xFarm e Farm Technologies, offre app per la gestione dell’azienda agricola, sensori connessi, supporto nei progetti di Digital Transformation, algoritmi applicati all’agricoltura e attività di formazione per l’intero settore. xFarm Technologies oggi supporta il lavoro di 80.000 aziende agricole, appartenenti a più di 30 filiere e presenti su 1 milione di ettari in oltre 100 Paesi del mondo.</w:t>
      </w:r>
    </w:p>
    <w:p w14:paraId="105CCB44" w14:textId="77777777" w:rsidR="00EF6876" w:rsidRDefault="00EF6876" w:rsidP="003C196A">
      <w:pPr>
        <w:pBdr>
          <w:top w:val="nil"/>
          <w:left w:val="nil"/>
          <w:bottom w:val="nil"/>
          <w:right w:val="nil"/>
          <w:between w:val="nil"/>
        </w:pBdr>
        <w:shd w:val="clear" w:color="auto" w:fill="FFFFFF"/>
        <w:spacing w:before="240" w:after="240" w:line="288" w:lineRule="auto"/>
        <w:contextualSpacing/>
        <w:jc w:val="both"/>
        <w:rPr>
          <w:rFonts w:eastAsia="Verdana"/>
          <w:b/>
          <w:color w:val="000000"/>
        </w:rPr>
      </w:pPr>
    </w:p>
    <w:p w14:paraId="0198A684" w14:textId="3D659981" w:rsidR="00F87879" w:rsidRPr="003C196A" w:rsidRDefault="00F40C4E" w:rsidP="003C196A">
      <w:pPr>
        <w:pBdr>
          <w:top w:val="nil"/>
          <w:left w:val="nil"/>
          <w:bottom w:val="nil"/>
          <w:right w:val="nil"/>
          <w:between w:val="nil"/>
        </w:pBdr>
        <w:shd w:val="clear" w:color="auto" w:fill="FFFFFF"/>
        <w:spacing w:before="240" w:after="240" w:line="288" w:lineRule="auto"/>
        <w:contextualSpacing/>
        <w:jc w:val="both"/>
        <w:rPr>
          <w:rFonts w:eastAsia="Verdana"/>
          <w:b/>
          <w:color w:val="000000"/>
        </w:rPr>
      </w:pPr>
      <w:r w:rsidRPr="00EF6876">
        <w:rPr>
          <w:rFonts w:eastAsia="Verdana"/>
          <w:b/>
          <w:color w:val="000000"/>
        </w:rPr>
        <w:t>YOUNG PLATFORM</w:t>
      </w:r>
      <w:r w:rsidR="003C196A">
        <w:rPr>
          <w:rFonts w:eastAsia="Verdana"/>
          <w:b/>
          <w:color w:val="000000"/>
        </w:rPr>
        <w:t xml:space="preserve">. </w:t>
      </w:r>
      <w:r w:rsidRPr="00EF6876">
        <w:rPr>
          <w:rFonts w:eastAsia="Verdana"/>
        </w:rPr>
        <w:t>Fondata nel 2018 da sei studenti di Informatica dell’Università di Torino accomunati sin dalle scuole superiori dalla passione per la tecnologia blockchain – Andrea Ferrero, Alexandru Stefan Gheban, Samuele Raimondo, Andrea Carollo, Marco Ciarmoli e Daniele Rinaldi – Young Platform si propone di semplificare l’accesso al mondo delle criptovalute attraverso un hub di prodotti digitali che rispondono alle esigenze di diversi segmenti di utenti, dal principiante all’esperto, e un’intensa attività educativa e di divulgazione della tecnologia blockchain e delle sue applicazioni.</w:t>
      </w:r>
    </w:p>
    <w:p w14:paraId="52EEA5E0" w14:textId="7DBEB4B7" w:rsidR="00EF6876" w:rsidRDefault="00EF6876" w:rsidP="003C196A">
      <w:pPr>
        <w:pBdr>
          <w:top w:val="nil"/>
          <w:left w:val="nil"/>
          <w:bottom w:val="nil"/>
          <w:right w:val="nil"/>
          <w:between w:val="nil"/>
        </w:pBdr>
        <w:shd w:val="clear" w:color="auto" w:fill="FFFFFF"/>
        <w:spacing w:before="280" w:after="280" w:line="288" w:lineRule="auto"/>
        <w:contextualSpacing/>
        <w:jc w:val="both"/>
        <w:rPr>
          <w:rFonts w:eastAsia="Verdana"/>
          <w:color w:val="000000"/>
        </w:rPr>
      </w:pPr>
    </w:p>
    <w:p w14:paraId="15EA8EC2" w14:textId="48E4860E" w:rsidR="00F87879" w:rsidRPr="00EF6876" w:rsidRDefault="00F40C4E" w:rsidP="003C196A">
      <w:pPr>
        <w:pBdr>
          <w:top w:val="nil"/>
          <w:left w:val="nil"/>
          <w:bottom w:val="nil"/>
          <w:right w:val="nil"/>
          <w:between w:val="nil"/>
        </w:pBdr>
        <w:shd w:val="clear" w:color="auto" w:fill="FFFFFF"/>
        <w:spacing w:before="280" w:after="280" w:line="288" w:lineRule="auto"/>
        <w:contextualSpacing/>
        <w:jc w:val="both"/>
        <w:rPr>
          <w:rFonts w:eastAsia="Verdana"/>
          <w:color w:val="000000"/>
        </w:rPr>
      </w:pPr>
      <w:r w:rsidRPr="003C196A">
        <w:rPr>
          <w:rFonts w:eastAsia="Verdana"/>
          <w:b/>
          <w:color w:val="000000"/>
        </w:rPr>
        <w:t>Zerynth</w:t>
      </w:r>
      <w:r w:rsidRPr="00EF6876">
        <w:rPr>
          <w:rFonts w:eastAsia="Verdana"/>
          <w:color w:val="000000"/>
        </w:rPr>
        <w:t xml:space="preserve"> supporta le aziende nella digitalizzazione dei processi industriali e nello sviluppo di prodotti connessi e innovativi. La piattaforma IoT di Zerynth è un set completo di dispositivi IoT e strumenti SAAS progettato per consentire la trasformazione digitale industriale in modo veloce, flessibile e sicuro. Fondata nel 2015, Zerynth ha avuto una crescita esponenziale: oggi vanta un team di oltre 35 persone, con una profonda esperienza nell’IoT, e oltre 100 aziende clienti operanti in tutti i settori industriali, dalla manifattura all’agricoltura, dall’energia alla logistica. Zerynth ha sede a Pisa e fornisce supporto a livello globale grazie a una vasta rete di partner.</w:t>
      </w:r>
    </w:p>
    <w:p w14:paraId="142D528A" w14:textId="77777777" w:rsidR="00EF6876" w:rsidRDefault="00EF6876" w:rsidP="003C196A">
      <w:pPr>
        <w:spacing w:line="288" w:lineRule="auto"/>
        <w:ind w:left="-135"/>
        <w:contextualSpacing/>
        <w:jc w:val="both"/>
        <w:rPr>
          <w:rFonts w:eastAsia="Verdana"/>
        </w:rPr>
      </w:pPr>
    </w:p>
    <w:p w14:paraId="62735E6C" w14:textId="77777777" w:rsidR="00F87879" w:rsidRPr="00EF6876" w:rsidRDefault="00F40C4E" w:rsidP="003C196A">
      <w:pPr>
        <w:spacing w:line="288" w:lineRule="auto"/>
        <w:ind w:left="-135"/>
        <w:contextualSpacing/>
        <w:jc w:val="center"/>
        <w:rPr>
          <w:rFonts w:eastAsia="Verdana"/>
        </w:rPr>
      </w:pPr>
      <w:r w:rsidRPr="00EF6876">
        <w:rPr>
          <w:rFonts w:eastAsia="Verdana"/>
        </w:rPr>
        <w:t>***</w:t>
      </w:r>
    </w:p>
    <w:p w14:paraId="52858BB5" w14:textId="77777777" w:rsidR="00EF6876" w:rsidRDefault="00EF6876" w:rsidP="003C196A">
      <w:pPr>
        <w:spacing w:line="288" w:lineRule="auto"/>
        <w:contextualSpacing/>
        <w:jc w:val="both"/>
        <w:rPr>
          <w:rFonts w:eastAsia="Nunito"/>
          <w:b/>
          <w:color w:val="000000"/>
        </w:rPr>
      </w:pPr>
    </w:p>
    <w:p w14:paraId="636A89D8" w14:textId="77777777" w:rsidR="00F87879" w:rsidRPr="00EF6876" w:rsidRDefault="00F40C4E" w:rsidP="003C196A">
      <w:pPr>
        <w:spacing w:line="288" w:lineRule="auto"/>
        <w:contextualSpacing/>
        <w:jc w:val="both"/>
        <w:rPr>
          <w:rFonts w:eastAsia="Nunito"/>
          <w:b/>
          <w:color w:val="000000"/>
        </w:rPr>
      </w:pPr>
      <w:r w:rsidRPr="00EF6876">
        <w:rPr>
          <w:rFonts w:eastAsia="Nunito"/>
          <w:b/>
          <w:color w:val="000000"/>
        </w:rPr>
        <w:t>About Endeavor Italia</w:t>
      </w:r>
    </w:p>
    <w:p w14:paraId="0936FE36" w14:textId="77777777" w:rsidR="00F87879" w:rsidRPr="00EF6876" w:rsidRDefault="00F40C4E" w:rsidP="003C196A">
      <w:pPr>
        <w:spacing w:line="288" w:lineRule="auto"/>
        <w:contextualSpacing/>
        <w:jc w:val="both"/>
        <w:rPr>
          <w:rFonts w:eastAsia="Nunito"/>
          <w:color w:val="000000"/>
        </w:rPr>
      </w:pPr>
      <w:r w:rsidRPr="00EF6876">
        <w:rPr>
          <w:rFonts w:eastAsia="Nunito"/>
          <w:color w:val="000000"/>
        </w:rPr>
        <w:t xml:space="preserve">Endeavor Italia è un’organizzazione non-profit, parte del network internazionale di Endeavor Global con base a New York e già presente in </w:t>
      </w:r>
      <w:r w:rsidRPr="00EF6876">
        <w:rPr>
          <w:rFonts w:eastAsia="Nunito"/>
        </w:rPr>
        <w:t>40</w:t>
      </w:r>
      <w:r w:rsidRPr="00EF6876">
        <w:rPr>
          <w:rFonts w:eastAsia="Nunito"/>
          <w:color w:val="000000"/>
        </w:rPr>
        <w:t xml:space="preserve"> paesi. Il suo scopo è quello di favorire la crescita economica e la creazione di posti di lavoro di qualità offrendo supporto alle imprese ad alto potenziale di crescita e agli ecosistemi imprenditoriali. Endeavor Italia nasce nel maggio 2016 e sostiene a oggi alcune delle migliori realtà italiane, tra cui Bending Spoons, Satispay e Credimi. Agli imprenditori viene offerto accesso al talento, ai mercati e ai capitali su scala globale. </w:t>
      </w:r>
    </w:p>
    <w:p w14:paraId="5F42B996" w14:textId="45514B9F" w:rsidR="00F87879" w:rsidRPr="00EF6876" w:rsidRDefault="00F05823" w:rsidP="003C196A">
      <w:pPr>
        <w:spacing w:line="288" w:lineRule="auto"/>
        <w:contextualSpacing/>
        <w:jc w:val="both"/>
        <w:rPr>
          <w:rFonts w:eastAsia="Nunito"/>
          <w:color w:val="000000"/>
        </w:rPr>
      </w:pPr>
      <w:hyperlink r:id="rId8">
        <w:r w:rsidR="00F40C4E" w:rsidRPr="00EF6876">
          <w:rPr>
            <w:rFonts w:eastAsia="Nunito"/>
            <w:color w:val="0563C1"/>
            <w:u w:val="single"/>
          </w:rPr>
          <w:t>https://endeavoritaly.org/</w:t>
        </w:r>
      </w:hyperlink>
      <w:r w:rsidR="00F40C4E" w:rsidRPr="00EF6876">
        <w:rPr>
          <w:rFonts w:eastAsia="Nunito"/>
          <w:color w:val="000000"/>
        </w:rPr>
        <w:t xml:space="preserve"> </w:t>
      </w:r>
    </w:p>
    <w:p w14:paraId="66C79E04" w14:textId="52B00233" w:rsidR="00F87879" w:rsidRPr="00EF6876" w:rsidRDefault="00F40C4E" w:rsidP="003C196A">
      <w:pPr>
        <w:spacing w:line="288" w:lineRule="auto"/>
        <w:contextualSpacing/>
        <w:jc w:val="both"/>
        <w:rPr>
          <w:rFonts w:eastAsia="Nunito"/>
          <w:color w:val="000000"/>
          <w:u w:val="single"/>
        </w:rPr>
      </w:pPr>
      <w:r w:rsidRPr="00EF6876">
        <w:rPr>
          <w:rFonts w:eastAsia="Nunito"/>
          <w:color w:val="000000"/>
        </w:rPr>
        <w:t>Ufficio stampa Endeavor Italia</w:t>
      </w:r>
      <w:r w:rsidR="00EF6876">
        <w:rPr>
          <w:rFonts w:eastAsia="Nunito"/>
          <w:color w:val="000000"/>
        </w:rPr>
        <w:t xml:space="preserve">: </w:t>
      </w:r>
      <w:r w:rsidRPr="00EF6876">
        <w:rPr>
          <w:rFonts w:eastAsia="Nunito"/>
          <w:color w:val="000000"/>
        </w:rPr>
        <w:t>Eleonora Caruso</w:t>
      </w:r>
      <w:r w:rsidR="00EF6876">
        <w:rPr>
          <w:rFonts w:eastAsia="Nunito"/>
          <w:color w:val="000000"/>
        </w:rPr>
        <w:t xml:space="preserve"> | </w:t>
      </w:r>
      <w:hyperlink r:id="rId9">
        <w:r w:rsidRPr="00EF6876">
          <w:rPr>
            <w:rFonts w:eastAsia="Nunito"/>
            <w:color w:val="0563C1"/>
            <w:u w:val="single"/>
          </w:rPr>
          <w:t>eleonora.caruso@endeavor.org</w:t>
        </w:r>
      </w:hyperlink>
    </w:p>
    <w:p w14:paraId="1305F6D1" w14:textId="77777777" w:rsidR="00F87879" w:rsidRPr="00EF6876" w:rsidRDefault="00F87879" w:rsidP="003C196A">
      <w:pPr>
        <w:spacing w:line="288" w:lineRule="auto"/>
        <w:contextualSpacing/>
        <w:jc w:val="both"/>
        <w:rPr>
          <w:rFonts w:eastAsia="Nunito"/>
          <w:color w:val="1155CD"/>
        </w:rPr>
      </w:pPr>
    </w:p>
    <w:p w14:paraId="6A368F9F" w14:textId="77777777" w:rsidR="00EF6876" w:rsidRDefault="00EF6876" w:rsidP="003C196A">
      <w:pPr>
        <w:shd w:val="clear" w:color="auto" w:fill="FFFFFF"/>
        <w:spacing w:before="280" w:line="288" w:lineRule="auto"/>
        <w:contextualSpacing/>
        <w:jc w:val="both"/>
        <w:rPr>
          <w:rFonts w:eastAsia="Nunito"/>
          <w:b/>
          <w:color w:val="000000"/>
        </w:rPr>
      </w:pPr>
    </w:p>
    <w:p w14:paraId="2F7E74C3" w14:textId="0A368FC8" w:rsidR="00913C41" w:rsidRPr="00EF6876" w:rsidRDefault="00F40C4E" w:rsidP="003C196A">
      <w:pPr>
        <w:shd w:val="clear" w:color="auto" w:fill="FFFFFF"/>
        <w:spacing w:before="280" w:line="288" w:lineRule="auto"/>
        <w:contextualSpacing/>
        <w:jc w:val="both"/>
        <w:rPr>
          <w:rFonts w:eastAsia="Nunito"/>
          <w:b/>
          <w:color w:val="000000"/>
        </w:rPr>
      </w:pPr>
      <w:r w:rsidRPr="00EF6876">
        <w:rPr>
          <w:rFonts w:eastAsia="Nunito"/>
          <w:b/>
          <w:color w:val="000000"/>
        </w:rPr>
        <w:t>About Fondazione Sviluppo e Crescita CRT</w:t>
      </w:r>
    </w:p>
    <w:p w14:paraId="4CD5F2B2" w14:textId="51F74CD0" w:rsidR="00913C41" w:rsidRPr="00EF6876" w:rsidRDefault="00F40C4E" w:rsidP="003C196A">
      <w:pPr>
        <w:shd w:val="clear" w:color="auto" w:fill="FFFFFF"/>
        <w:spacing w:before="240" w:line="288" w:lineRule="auto"/>
        <w:contextualSpacing/>
        <w:jc w:val="both"/>
        <w:rPr>
          <w:rFonts w:eastAsia="Nunito"/>
          <w:color w:val="000000"/>
        </w:rPr>
      </w:pPr>
      <w:r w:rsidRPr="00EF6876">
        <w:rPr>
          <w:rFonts w:eastAsia="Nunito"/>
          <w:color w:val="000000"/>
        </w:rPr>
        <w:t>Costituita nel 2007, è un ente senza fine di lucro che favorisce gli investimenti ad impatto sociale con un ruolo sperimentatore di azioni e strumenti innovativi ascrivibili al campo e alle logiche di impact investing. Avendo come mission quella di utilizzare il proprio capitale per investimenti pazienti e a dichiarato impatto sociale, dedica le proprie risorse a</w:t>
      </w:r>
      <w:r w:rsidRPr="00EF6876">
        <w:rPr>
          <w:rFonts w:eastAsia="Nunito"/>
        </w:rPr>
        <w:t>l</w:t>
      </w:r>
      <w:r w:rsidRPr="00EF6876">
        <w:rPr>
          <w:rFonts w:eastAsia="Nunito"/>
          <w:color w:val="000000"/>
        </w:rPr>
        <w:t xml:space="preserve"> settore della rigenerazione sociale e urbana, agli investimenti in fondi dedicati agli immobili ad uso collettivo e al social housing, all’ambiente, allo sviluppo del territorio e del tessuto imprenditoriale, soprattutto a valenza sociale. </w:t>
      </w:r>
      <w:r w:rsidRPr="00EF6876">
        <w:rPr>
          <w:rFonts w:eastAsia="Nunito"/>
          <w:color w:val="000000"/>
        </w:rPr>
        <w:br/>
        <w:t>Le sue attività mirano a migliorare l’offerta di servizi e favorire la crescita di un ecosistema che rafforzi il valore sociale e ambientale, in un processo di naturale ibridazione tra profit e non profit. Gli elementi cardine sono costituiti dalla relazione con i soggetti, dalla valutazione dell’investimento iniziale e nel corso dello sviluppo progettuale, dalla sostenibilità sociale ed economica, pur nella logica dell’impact first, anche attraverso la collaborazione con un ampio network nazionale ed internazionale di attori della finanza ad impatto sociale. </w:t>
      </w:r>
    </w:p>
    <w:p w14:paraId="5D00450B" w14:textId="77777777" w:rsidR="003C196A" w:rsidRDefault="00F05823" w:rsidP="003C196A">
      <w:pPr>
        <w:shd w:val="clear" w:color="auto" w:fill="FFFFFF"/>
        <w:spacing w:line="288" w:lineRule="auto"/>
        <w:contextualSpacing/>
        <w:jc w:val="both"/>
        <w:rPr>
          <w:rFonts w:eastAsia="Nunito"/>
          <w:color w:val="000000"/>
        </w:rPr>
      </w:pPr>
      <w:hyperlink r:id="rId10" w:history="1">
        <w:r w:rsidR="00913C41" w:rsidRPr="00EF6876">
          <w:rPr>
            <w:rStyle w:val="Collegamentoipertestuale"/>
            <w:rFonts w:eastAsia="Nunito"/>
          </w:rPr>
          <w:t>https://www.sviluppoecrescitacrt.it/</w:t>
        </w:r>
      </w:hyperlink>
      <w:r w:rsidR="00913C41" w:rsidRPr="00EF6876">
        <w:rPr>
          <w:rFonts w:eastAsia="Nunito"/>
          <w:color w:val="000000"/>
        </w:rPr>
        <w:t xml:space="preserve"> </w:t>
      </w:r>
    </w:p>
    <w:p w14:paraId="1827BBEE" w14:textId="77777777" w:rsidR="003C196A" w:rsidRDefault="003C196A" w:rsidP="003C196A">
      <w:pPr>
        <w:spacing w:line="288" w:lineRule="auto"/>
        <w:contextualSpacing/>
        <w:jc w:val="both"/>
        <w:rPr>
          <w:rFonts w:eastAsia="Nunito"/>
          <w:color w:val="000000"/>
        </w:rPr>
      </w:pPr>
      <w:r w:rsidRPr="00EF6876">
        <w:rPr>
          <w:rFonts w:eastAsia="Nunito"/>
          <w:b/>
          <w:color w:val="000000"/>
        </w:rPr>
        <w:t>Responsabile Relazioni Esterne e Comunicazione Fondazione CRT</w:t>
      </w:r>
      <w:r w:rsidRPr="00EF6876">
        <w:rPr>
          <w:rFonts w:eastAsia="Nunito"/>
          <w:color w:val="000000"/>
        </w:rPr>
        <w:t xml:space="preserve"> </w:t>
      </w:r>
    </w:p>
    <w:p w14:paraId="49585494" w14:textId="7D8EC54D" w:rsidR="003C196A" w:rsidRDefault="003C196A" w:rsidP="003C196A">
      <w:pPr>
        <w:spacing w:line="288" w:lineRule="auto"/>
        <w:contextualSpacing/>
        <w:jc w:val="both"/>
        <w:rPr>
          <w:rFonts w:eastAsia="Nunito"/>
          <w:color w:val="000000"/>
        </w:rPr>
      </w:pPr>
      <w:r w:rsidRPr="00EF6876">
        <w:rPr>
          <w:rFonts w:eastAsia="Nunito"/>
          <w:color w:val="000000"/>
        </w:rPr>
        <w:t xml:space="preserve">Laura Opalio |  011 5065390 |  337 1451802 | </w:t>
      </w:r>
      <w:hyperlink r:id="rId11">
        <w:r w:rsidRPr="00EF6876">
          <w:rPr>
            <w:rFonts w:eastAsia="Nunito"/>
            <w:color w:val="000000"/>
          </w:rPr>
          <w:t>laura_opalio@fondazionecrt.it</w:t>
        </w:r>
      </w:hyperlink>
    </w:p>
    <w:p w14:paraId="66DA70F6" w14:textId="6E659029" w:rsidR="00F87879" w:rsidRPr="00EF6876" w:rsidRDefault="00F40C4E" w:rsidP="003C196A">
      <w:pPr>
        <w:shd w:val="clear" w:color="auto" w:fill="FFFFFF"/>
        <w:spacing w:line="288" w:lineRule="auto"/>
        <w:contextualSpacing/>
        <w:jc w:val="both"/>
        <w:rPr>
          <w:rFonts w:eastAsia="Nunito"/>
          <w:color w:val="000000"/>
        </w:rPr>
      </w:pPr>
      <w:r w:rsidRPr="00EF6876">
        <w:fldChar w:fldCharType="begin"/>
      </w:r>
      <w:r w:rsidRPr="00EF6876">
        <w:instrText xml:space="preserve"> HYPERLINK "http://www.fondazionecrt.it/" </w:instrText>
      </w:r>
      <w:r w:rsidRPr="00EF6876">
        <w:fldChar w:fldCharType="separate"/>
      </w:r>
    </w:p>
    <w:p w14:paraId="4A30A7CB" w14:textId="22064DD4" w:rsidR="00EF6876" w:rsidRPr="00EF6876" w:rsidRDefault="00F40C4E" w:rsidP="003C196A">
      <w:pPr>
        <w:spacing w:line="288" w:lineRule="auto"/>
        <w:contextualSpacing/>
        <w:jc w:val="both"/>
        <w:rPr>
          <w:rFonts w:eastAsia="Nunito"/>
          <w:color w:val="000000"/>
        </w:rPr>
      </w:pPr>
      <w:r w:rsidRPr="00EF6876">
        <w:fldChar w:fldCharType="end"/>
      </w:r>
    </w:p>
    <w:p w14:paraId="775181F4" w14:textId="77777777" w:rsidR="00F87879" w:rsidRPr="00EF6876" w:rsidRDefault="00F40C4E" w:rsidP="003C196A">
      <w:pPr>
        <w:spacing w:line="288" w:lineRule="auto"/>
        <w:contextualSpacing/>
        <w:jc w:val="both"/>
        <w:rPr>
          <w:rFonts w:eastAsia="Nunito"/>
          <w:b/>
          <w:color w:val="000000"/>
        </w:rPr>
      </w:pPr>
      <w:r w:rsidRPr="00EF6876">
        <w:rPr>
          <w:rFonts w:eastAsia="Nunito"/>
          <w:b/>
          <w:color w:val="000000"/>
        </w:rPr>
        <w:t>About OGR T</w:t>
      </w:r>
      <w:r w:rsidRPr="00EF6876">
        <w:rPr>
          <w:rFonts w:eastAsia="Nunito"/>
          <w:b/>
        </w:rPr>
        <w:t>orino</w:t>
      </w:r>
    </w:p>
    <w:p w14:paraId="0CF35951" w14:textId="20D3AD35" w:rsidR="00F87879" w:rsidRPr="00EF6876" w:rsidRDefault="00F40C4E" w:rsidP="003C196A">
      <w:pPr>
        <w:shd w:val="clear" w:color="auto" w:fill="FFFFFF"/>
        <w:spacing w:line="288" w:lineRule="auto"/>
        <w:contextualSpacing/>
        <w:jc w:val="both"/>
        <w:rPr>
          <w:rFonts w:eastAsia="Nunito"/>
          <w:color w:val="000000"/>
        </w:rPr>
      </w:pPr>
      <w:r w:rsidRPr="00EF6876">
        <w:rPr>
          <w:rFonts w:eastAsia="Nunito"/>
          <w:color w:val="000000"/>
        </w:rPr>
        <w:t>Ex officine per la riparazione dei treni sorte nell’Ottocento su un’area di 35.000 mq nel cuore di Torino, le OGR sono state interamente riqualificate da Fondazione CRT e divenute un centro di sperimentazione, unico in Europa, nell’arte, nella cultura, nella ricerca scientifica, tecnologica e industriale. In particolare, l’area Tech ha dato vita a un hub dell’innovazione focalizzato su verticali di eccellenza come l’intelligenza artificiale, la smart mobility, la blockchain, con differenti attori: startup, acceleratori di impresa di rilevanza globale, corporate nazionali e internazionali, investitori, centri di ricerca applicata sugli smart data. La sfida è aiutare l’Italia a colmare parte del gap sul Tech, catalizzando in OGR mezzo miliardo di euro di investimenti e 1.000 nuove start up accelerate nei prossimi vent’anni.</w:t>
      </w:r>
    </w:p>
    <w:p w14:paraId="6EB62CA6" w14:textId="77777777" w:rsidR="00F87879" w:rsidRPr="00EF6876" w:rsidRDefault="00F40C4E" w:rsidP="003C196A">
      <w:pPr>
        <w:shd w:val="clear" w:color="auto" w:fill="FFFFFF"/>
        <w:spacing w:line="288" w:lineRule="auto"/>
        <w:contextualSpacing/>
        <w:jc w:val="both"/>
        <w:rPr>
          <w:rFonts w:eastAsia="Nunito"/>
          <w:color w:val="0563C1"/>
          <w:u w:val="single"/>
        </w:rPr>
      </w:pPr>
      <w:r w:rsidRPr="00EF6876">
        <w:fldChar w:fldCharType="begin"/>
      </w:r>
      <w:r w:rsidRPr="00EF6876">
        <w:instrText xml:space="preserve"> HYPERLINK "http://www.ogrtorino.it" </w:instrText>
      </w:r>
      <w:r w:rsidRPr="00EF6876">
        <w:fldChar w:fldCharType="separate"/>
      </w:r>
      <w:r w:rsidRPr="00EF6876">
        <w:rPr>
          <w:rFonts w:eastAsia="Nunito"/>
          <w:color w:val="0563C1"/>
          <w:u w:val="single"/>
        </w:rPr>
        <w:t>www.ogrtorino.it</w:t>
      </w:r>
    </w:p>
    <w:p w14:paraId="3C81E1DE" w14:textId="20AAC829" w:rsidR="00EF6876" w:rsidRPr="00167F00" w:rsidRDefault="00F40C4E" w:rsidP="003C196A">
      <w:pPr>
        <w:spacing w:line="288" w:lineRule="auto"/>
        <w:contextualSpacing/>
        <w:jc w:val="both"/>
        <w:rPr>
          <w:b/>
        </w:rPr>
      </w:pPr>
      <w:r w:rsidRPr="00EF6876">
        <w:fldChar w:fldCharType="end"/>
      </w:r>
      <w:r w:rsidR="00167F00" w:rsidRPr="00167F00">
        <w:rPr>
          <w:b/>
        </w:rPr>
        <w:t>Ufficio Stampa dedicato</w:t>
      </w:r>
    </w:p>
    <w:p w14:paraId="17A7EFE4" w14:textId="275E22DF" w:rsidR="00167F00" w:rsidRDefault="00167F00" w:rsidP="003C196A">
      <w:pPr>
        <w:spacing w:line="288" w:lineRule="auto"/>
        <w:contextualSpacing/>
        <w:jc w:val="both"/>
      </w:pPr>
      <w:r>
        <w:t xml:space="preserve">Babel Agency - </w:t>
      </w:r>
      <w:hyperlink r:id="rId12" w:history="1">
        <w:r w:rsidRPr="003D7F65">
          <w:rPr>
            <w:rStyle w:val="Collegamentoipertestuale"/>
          </w:rPr>
          <w:t>press@babelagency.it</w:t>
        </w:r>
      </w:hyperlink>
    </w:p>
    <w:p w14:paraId="52CD8790" w14:textId="77777777" w:rsidR="00167F00" w:rsidRDefault="00167F00" w:rsidP="003C196A">
      <w:pPr>
        <w:spacing w:line="288" w:lineRule="auto"/>
        <w:contextualSpacing/>
        <w:jc w:val="both"/>
        <w:rPr>
          <w:rFonts w:eastAsia="Nunito"/>
          <w:color w:val="000000"/>
        </w:rPr>
      </w:pPr>
    </w:p>
    <w:p w14:paraId="0E5DB8A9" w14:textId="77777777" w:rsidR="00EF6876" w:rsidRPr="00EF6876" w:rsidRDefault="00EF6876" w:rsidP="003C196A">
      <w:pPr>
        <w:spacing w:line="288" w:lineRule="auto"/>
        <w:jc w:val="both"/>
        <w:rPr>
          <w:rFonts w:eastAsia="Verdana"/>
        </w:rPr>
      </w:pPr>
      <w:bookmarkStart w:id="0" w:name="_GoBack"/>
      <w:bookmarkEnd w:id="0"/>
    </w:p>
    <w:sectPr w:rsidR="00EF6876" w:rsidRPr="00EF6876">
      <w:headerReference w:type="defaul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05628" w14:textId="77777777" w:rsidR="00F05823" w:rsidRDefault="00F05823" w:rsidP="003F6F47">
      <w:pPr>
        <w:spacing w:line="240" w:lineRule="auto"/>
      </w:pPr>
      <w:r>
        <w:separator/>
      </w:r>
    </w:p>
  </w:endnote>
  <w:endnote w:type="continuationSeparator" w:id="0">
    <w:p w14:paraId="7E226CB3" w14:textId="77777777" w:rsidR="00F05823" w:rsidRDefault="00F05823" w:rsidP="003F6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Nunito">
    <w:charset w:val="00"/>
    <w:family w:val="auto"/>
    <w:pitch w:val="variable"/>
    <w:sig w:usb0="A00002FF" w:usb1="5000204B" w:usb2="00000000" w:usb3="00000000" w:csb0="00000197"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E2C77" w14:textId="77777777" w:rsidR="00F05823" w:rsidRDefault="00F05823" w:rsidP="003F6F47">
      <w:pPr>
        <w:spacing w:line="240" w:lineRule="auto"/>
      </w:pPr>
      <w:r>
        <w:separator/>
      </w:r>
    </w:p>
  </w:footnote>
  <w:footnote w:type="continuationSeparator" w:id="0">
    <w:p w14:paraId="0B59FE51" w14:textId="77777777" w:rsidR="00F05823" w:rsidRDefault="00F05823" w:rsidP="003F6F4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A3642" w14:textId="712718C5" w:rsidR="003F6F47" w:rsidRDefault="002E1EFA">
    <w:pPr>
      <w:pStyle w:val="Intestazione"/>
    </w:pPr>
    <w:r>
      <w:rPr>
        <w:noProof/>
        <w:lang w:val="it-IT"/>
      </w:rPr>
      <w:drawing>
        <wp:anchor distT="0" distB="0" distL="114300" distR="114300" simplePos="0" relativeHeight="251661312" behindDoc="0" locked="0" layoutInCell="1" allowOverlap="1" wp14:anchorId="6AF16FA2" wp14:editId="71D87624">
          <wp:simplePos x="0" y="0"/>
          <wp:positionH relativeFrom="margin">
            <wp:posOffset>5384165</wp:posOffset>
          </wp:positionH>
          <wp:positionV relativeFrom="page">
            <wp:posOffset>823595</wp:posOffset>
          </wp:positionV>
          <wp:extent cx="685165" cy="425450"/>
          <wp:effectExtent l="0" t="0" r="635"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165" cy="425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eastAsia="Verdana" w:hAnsi="Verdana" w:cs="Verdana"/>
        <w:b/>
        <w:noProof/>
        <w:sz w:val="36"/>
        <w:szCs w:val="36"/>
        <w:lang w:val="it-IT"/>
      </w:rPr>
      <w:drawing>
        <wp:anchor distT="0" distB="0" distL="114300" distR="114300" simplePos="0" relativeHeight="251660288" behindDoc="0" locked="0" layoutInCell="1" allowOverlap="1" wp14:anchorId="1FC88725" wp14:editId="32281A99">
          <wp:simplePos x="0" y="0"/>
          <wp:positionH relativeFrom="margin">
            <wp:align>center</wp:align>
          </wp:positionH>
          <wp:positionV relativeFrom="margin">
            <wp:posOffset>-57622</wp:posOffset>
          </wp:positionV>
          <wp:extent cx="1997710" cy="426085"/>
          <wp:effectExtent l="0" t="0" r="2540" b="0"/>
          <wp:wrapTopAndBottom/>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extLst>
                      <a:ext uri="{28A0092B-C50C-407E-A947-70E740481C1C}">
                        <a14:useLocalDpi xmlns:a14="http://schemas.microsoft.com/office/drawing/2010/main" val="0"/>
                      </a:ext>
                    </a:extLst>
                  </a:blip>
                  <a:srcRect t="20333" b="15858"/>
                  <a:stretch/>
                </pic:blipFill>
                <pic:spPr bwMode="auto">
                  <a:xfrm>
                    <a:off x="0" y="0"/>
                    <a:ext cx="1997710" cy="4260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Verdana" w:eastAsia="Verdana" w:hAnsi="Verdana" w:cs="Verdana"/>
        <w:b/>
        <w:noProof/>
        <w:sz w:val="36"/>
        <w:szCs w:val="36"/>
        <w:lang w:val="it-IT"/>
      </w:rPr>
      <w:drawing>
        <wp:anchor distT="0" distB="0" distL="114300" distR="114300" simplePos="0" relativeHeight="251659264" behindDoc="0" locked="0" layoutInCell="1" allowOverlap="1" wp14:anchorId="648B23BE" wp14:editId="54122D2D">
          <wp:simplePos x="0" y="0"/>
          <wp:positionH relativeFrom="margin">
            <wp:posOffset>-162963</wp:posOffset>
          </wp:positionH>
          <wp:positionV relativeFrom="paragraph">
            <wp:posOffset>402898</wp:posOffset>
          </wp:positionV>
          <wp:extent cx="1428115" cy="369570"/>
          <wp:effectExtent l="0" t="0" r="635" b="0"/>
          <wp:wrapTopAndBottom/>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3">
                    <a:extLst>
                      <a:ext uri="{28A0092B-C50C-407E-A947-70E740481C1C}">
                        <a14:useLocalDpi xmlns:a14="http://schemas.microsoft.com/office/drawing/2010/main" val="0"/>
                      </a:ext>
                    </a:extLst>
                  </a:blip>
                  <a:srcRect l="11746" t="33743" b="34001"/>
                  <a:stretch/>
                </pic:blipFill>
                <pic:spPr bwMode="auto">
                  <a:xfrm>
                    <a:off x="0" y="0"/>
                    <a:ext cx="1428115" cy="369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3F6F47">
      <w:rPr>
        <w:rFonts w:ascii="Verdana" w:eastAsia="Verdana" w:hAnsi="Verdana" w:cs="Verdana"/>
        <w:b/>
        <w:noProof/>
        <w:sz w:val="36"/>
        <w:szCs w:val="36"/>
        <w:lang w:val="it-IT"/>
      </w:rPr>
      <w:drawing>
        <wp:anchor distT="0" distB="0" distL="114300" distR="114300" simplePos="0" relativeHeight="251658240" behindDoc="0" locked="0" layoutInCell="1" allowOverlap="1" wp14:anchorId="1EC144AE" wp14:editId="32C9E268">
          <wp:simplePos x="0" y="0"/>
          <wp:positionH relativeFrom="margin">
            <wp:align>center</wp:align>
          </wp:positionH>
          <wp:positionV relativeFrom="page">
            <wp:posOffset>307340</wp:posOffset>
          </wp:positionV>
          <wp:extent cx="2225040" cy="290830"/>
          <wp:effectExtent l="0" t="0" r="9525" b="1270"/>
          <wp:wrapSquare wrapText="bothSides"/>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2225040" cy="29083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754F4"/>
    <w:multiLevelType w:val="multilevel"/>
    <w:tmpl w:val="9A80A478"/>
    <w:lvl w:ilvl="0">
      <w:start w:val="1"/>
      <w:numFmt w:val="bullet"/>
      <w:lvlText w:val="●"/>
      <w:lvlJc w:val="left"/>
      <w:pPr>
        <w:ind w:left="585" w:hanging="360"/>
      </w:pPr>
      <w:rPr>
        <w:rFonts w:ascii="Noto Sans Symbols" w:eastAsia="Noto Sans Symbols" w:hAnsi="Noto Sans Symbols" w:cs="Noto Sans Symbols"/>
      </w:rPr>
    </w:lvl>
    <w:lvl w:ilvl="1">
      <w:start w:val="1"/>
      <w:numFmt w:val="bullet"/>
      <w:lvlText w:val="o"/>
      <w:lvlJc w:val="left"/>
      <w:pPr>
        <w:ind w:left="1305" w:hanging="360"/>
      </w:pPr>
      <w:rPr>
        <w:rFonts w:ascii="Courier New" w:eastAsia="Courier New" w:hAnsi="Courier New" w:cs="Courier New"/>
      </w:rPr>
    </w:lvl>
    <w:lvl w:ilvl="2">
      <w:start w:val="1"/>
      <w:numFmt w:val="bullet"/>
      <w:lvlText w:val="▪"/>
      <w:lvlJc w:val="left"/>
      <w:pPr>
        <w:ind w:left="2025" w:hanging="360"/>
      </w:pPr>
      <w:rPr>
        <w:rFonts w:ascii="Noto Sans Symbols" w:eastAsia="Noto Sans Symbols" w:hAnsi="Noto Sans Symbols" w:cs="Noto Sans Symbols"/>
      </w:rPr>
    </w:lvl>
    <w:lvl w:ilvl="3">
      <w:start w:val="1"/>
      <w:numFmt w:val="bullet"/>
      <w:lvlText w:val="●"/>
      <w:lvlJc w:val="left"/>
      <w:pPr>
        <w:ind w:left="2745" w:hanging="360"/>
      </w:pPr>
      <w:rPr>
        <w:rFonts w:ascii="Noto Sans Symbols" w:eastAsia="Noto Sans Symbols" w:hAnsi="Noto Sans Symbols" w:cs="Noto Sans Symbols"/>
      </w:rPr>
    </w:lvl>
    <w:lvl w:ilvl="4">
      <w:start w:val="1"/>
      <w:numFmt w:val="bullet"/>
      <w:lvlText w:val="o"/>
      <w:lvlJc w:val="left"/>
      <w:pPr>
        <w:ind w:left="3465" w:hanging="360"/>
      </w:pPr>
      <w:rPr>
        <w:rFonts w:ascii="Courier New" w:eastAsia="Courier New" w:hAnsi="Courier New" w:cs="Courier New"/>
      </w:rPr>
    </w:lvl>
    <w:lvl w:ilvl="5">
      <w:start w:val="1"/>
      <w:numFmt w:val="bullet"/>
      <w:lvlText w:val="▪"/>
      <w:lvlJc w:val="left"/>
      <w:pPr>
        <w:ind w:left="4185" w:hanging="360"/>
      </w:pPr>
      <w:rPr>
        <w:rFonts w:ascii="Noto Sans Symbols" w:eastAsia="Noto Sans Symbols" w:hAnsi="Noto Sans Symbols" w:cs="Noto Sans Symbols"/>
      </w:rPr>
    </w:lvl>
    <w:lvl w:ilvl="6">
      <w:start w:val="1"/>
      <w:numFmt w:val="bullet"/>
      <w:lvlText w:val="●"/>
      <w:lvlJc w:val="left"/>
      <w:pPr>
        <w:ind w:left="4905" w:hanging="360"/>
      </w:pPr>
      <w:rPr>
        <w:rFonts w:ascii="Noto Sans Symbols" w:eastAsia="Noto Sans Symbols" w:hAnsi="Noto Sans Symbols" w:cs="Noto Sans Symbols"/>
      </w:rPr>
    </w:lvl>
    <w:lvl w:ilvl="7">
      <w:start w:val="1"/>
      <w:numFmt w:val="bullet"/>
      <w:lvlText w:val="o"/>
      <w:lvlJc w:val="left"/>
      <w:pPr>
        <w:ind w:left="5625" w:hanging="360"/>
      </w:pPr>
      <w:rPr>
        <w:rFonts w:ascii="Courier New" w:eastAsia="Courier New" w:hAnsi="Courier New" w:cs="Courier New"/>
      </w:rPr>
    </w:lvl>
    <w:lvl w:ilvl="8">
      <w:start w:val="1"/>
      <w:numFmt w:val="bullet"/>
      <w:lvlText w:val="▪"/>
      <w:lvlJc w:val="left"/>
      <w:pPr>
        <w:ind w:left="6345"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879"/>
    <w:rsid w:val="00053BD2"/>
    <w:rsid w:val="00167F00"/>
    <w:rsid w:val="002E1EFA"/>
    <w:rsid w:val="003C196A"/>
    <w:rsid w:val="003F6F47"/>
    <w:rsid w:val="004B1331"/>
    <w:rsid w:val="005902E6"/>
    <w:rsid w:val="00913C41"/>
    <w:rsid w:val="00935F36"/>
    <w:rsid w:val="00A9722B"/>
    <w:rsid w:val="00C806F5"/>
    <w:rsid w:val="00CB5A62"/>
    <w:rsid w:val="00D83362"/>
    <w:rsid w:val="00EF6876"/>
    <w:rsid w:val="00F05823"/>
    <w:rsid w:val="00F26FD2"/>
    <w:rsid w:val="00F40C4E"/>
    <w:rsid w:val="00F87879"/>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F75C0"/>
  <w15:docId w15:val="{824BE5B3-2940-43CF-BA2B-53006920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87209D"/>
    <w:rPr>
      <w:lang w:val="it"/>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450091"/>
    <w:pPr>
      <w:ind w:left="720"/>
      <w:contextualSpacing/>
    </w:pPr>
  </w:style>
  <w:style w:type="paragraph" w:styleId="NormaleWeb">
    <w:name w:val="Normal (Web)"/>
    <w:basedOn w:val="Normale"/>
    <w:uiPriority w:val="99"/>
    <w:unhideWhenUsed/>
    <w:rsid w:val="00E10E0F"/>
    <w:pPr>
      <w:spacing w:before="100" w:beforeAutospacing="1" w:after="100" w:afterAutospacing="1" w:line="240" w:lineRule="auto"/>
    </w:pPr>
    <w:rPr>
      <w:rFonts w:ascii="Times New Roman" w:eastAsia="Times New Roman" w:hAnsi="Times New Roman" w:cs="Times New Roman"/>
      <w:sz w:val="24"/>
      <w:szCs w:val="24"/>
      <w:lang w:val="it-IT"/>
    </w:rPr>
  </w:style>
  <w:style w:type="character" w:customStyle="1" w:styleId="il">
    <w:name w:val="il"/>
    <w:basedOn w:val="Carpredefinitoparagrafo"/>
    <w:rsid w:val="00561F54"/>
  </w:style>
  <w:style w:type="character" w:styleId="Collegamentoipertestuale">
    <w:name w:val="Hyperlink"/>
    <w:basedOn w:val="Carpredefinitoparagrafo"/>
    <w:uiPriority w:val="99"/>
    <w:unhideWhenUsed/>
    <w:rsid w:val="00132673"/>
    <w:rPr>
      <w:color w:val="0563C1" w:themeColor="hyperlink"/>
      <w:u w:val="single"/>
    </w:rPr>
  </w:style>
  <w:style w:type="paragraph" w:styleId="Revisione">
    <w:name w:val="Revision"/>
    <w:hidden/>
    <w:uiPriority w:val="99"/>
    <w:semiHidden/>
    <w:rsid w:val="00644696"/>
    <w:pPr>
      <w:spacing w:line="240" w:lineRule="auto"/>
    </w:pPr>
    <w:rPr>
      <w:lang w:val="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913C41"/>
    <w:rPr>
      <w:color w:val="605E5C"/>
      <w:shd w:val="clear" w:color="auto" w:fill="E1DFDD"/>
    </w:rPr>
  </w:style>
  <w:style w:type="paragraph" w:styleId="Intestazione">
    <w:name w:val="header"/>
    <w:basedOn w:val="Normale"/>
    <w:link w:val="IntestazioneCarattere"/>
    <w:uiPriority w:val="99"/>
    <w:unhideWhenUsed/>
    <w:rsid w:val="003F6F4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F6F47"/>
    <w:rPr>
      <w:lang w:val="it"/>
    </w:rPr>
  </w:style>
  <w:style w:type="paragraph" w:styleId="Pidipagina">
    <w:name w:val="footer"/>
    <w:basedOn w:val="Normale"/>
    <w:link w:val="PidipaginaCarattere"/>
    <w:uiPriority w:val="99"/>
    <w:unhideWhenUsed/>
    <w:rsid w:val="003F6F4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F6F47"/>
    <w:rPr>
      <w:lang w:val="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aura_opalio@fondazionecrt.it" TargetMode="External"/><Relationship Id="rId12" Type="http://schemas.openxmlformats.org/officeDocument/2006/relationships/hyperlink" Target="mailto:press@babelagency.it"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ndeavoritaly.org/" TargetMode="External"/><Relationship Id="rId9" Type="http://schemas.openxmlformats.org/officeDocument/2006/relationships/hyperlink" Target="mailto:eleonora.caruso@endeavor.org" TargetMode="External"/><Relationship Id="rId10" Type="http://schemas.openxmlformats.org/officeDocument/2006/relationships/hyperlink" Target="https://www.sviluppoecrescitacrt.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I59pwT3mdxwGEfPIHzbv/eP+yQ==">AMUW2mW7KeO+lnOXyiSig9oIYRET3a/3U7MNeY6TccR2E/mulwDWqX6BPunbHS5VGmYp8KkyyKw4JtmxLAD8KS9+cL0SEF7BYiPGDasx3rllwfxlCoLtCWBl0hYv+m773Rbrnr7ItDOt3G0VpcAe5JYc5OCdkTugLGeCX1IX+Z++vGxxxr9LlEGhBh/rOpRe8n1p2Tb5A/od3cZYPBywPNeVth4+ZbfKoGW3M22rAahU3YlZqv66fcOpUJnIYXagAzXlba5718rsMpGPR+uBEWRFjcyNrqu5OtJ1tpl9M5PMjC7X4cfSbKrSzx1yj+jghPwf4Kf4j8nUy9AFMZ23WfQRlckgE0Zp0EuQhLxape4Kv1ElAgwtLehsLVFSrDDsKbdCxk1pt6iLHq2QDPs3V2JvnGLplDiK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1667</Words>
  <Characters>9507</Characters>
  <Application>Microsoft Macintosh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Eleonora Caruso</dc:creator>
  <cp:lastModifiedBy>Greta Messori</cp:lastModifiedBy>
  <cp:revision>10</cp:revision>
  <dcterms:created xsi:type="dcterms:W3CDTF">2022-01-19T15:28:00Z</dcterms:created>
  <dcterms:modified xsi:type="dcterms:W3CDTF">2022-01-20T08:30:00Z</dcterms:modified>
</cp:coreProperties>
</file>