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233467"/>
          <w:sz w:val="20"/>
          <w:szCs w:val="20"/>
        </w:rPr>
      </w:pPr>
      <w:r/>
      <w:bookmarkStart w:id="0" w:name="_GoBack"/>
      <w:r/>
      <w:bookmarkEnd w:id="0"/>
      <w:r>
        <w:rPr>
          <w:color w:val="233467"/>
          <w:sz w:val="20"/>
          <w:szCs w:val="20"/>
        </w:rPr>
        <w:t xml:space="preserve">Grafiche:</w:t>
      </w:r>
      <w:r>
        <w:rPr>
          <w:color w:val="233467"/>
          <w:sz w:val="20"/>
          <w:szCs w:val="20"/>
        </w:rPr>
        <w:t xml:space="preserve"> </w:t>
      </w:r>
      <w:hyperlink r:id="rId16" w:tooltip="https://vcloud.ilger.com/cloud14/index.php/s/gPtr56Mik6scXgx" w:history="1">
        <w:r>
          <w:rPr>
            <w:rStyle w:val="762"/>
            <w:color w:val="233467"/>
            <w:sz w:val="20"/>
            <w:szCs w:val="20"/>
          </w:rPr>
          <w:t xml:space="preserve">https://vcloud.ilger.com/cloud14/index.php/s/gPtr56Mik6scXgx</w:t>
        </w:r>
      </w:hyperlink>
      <w:r/>
      <w:r/>
    </w:p>
    <w:p>
      <w:pPr>
        <w:rPr>
          <w:b/>
          <w:color w:val="233467"/>
          <w:sz w:val="32"/>
          <w:szCs w:val="24"/>
        </w:rPr>
      </w:pPr>
      <w:r>
        <w:rPr>
          <w:b/>
          <w:color w:val="233467"/>
          <w:sz w:val="32"/>
          <w:szCs w:val="24"/>
        </w:rPr>
      </w:r>
      <w:r/>
    </w:p>
    <w:p>
      <w:pPr>
        <w:rPr>
          <w:b/>
          <w:color w:val="233467"/>
          <w:sz w:val="32"/>
          <w:szCs w:val="24"/>
        </w:rPr>
      </w:pPr>
      <w:r>
        <w:rPr>
          <w:b/>
          <w:color w:val="233467"/>
          <w:sz w:val="32"/>
          <w:szCs w:val="24"/>
        </w:rPr>
        <w:t xml:space="preserve">Upskill Piemonte</w:t>
      </w:r>
      <w:r>
        <w:rPr>
          <w:b/>
          <w:color w:val="233467"/>
          <w:sz w:val="32"/>
          <w:szCs w:val="24"/>
        </w:rPr>
        <w:t xml:space="preserve">:</w:t>
      </w:r>
      <w:r>
        <w:rPr>
          <w:b/>
          <w:color w:val="233467"/>
          <w:sz w:val="32"/>
          <w:szCs w:val="24"/>
        </w:rPr>
        <w:t xml:space="preserve"> al via la seconda edizione </w:t>
      </w:r>
      <w:r/>
    </w:p>
    <w:p>
      <w:pPr>
        <w:jc w:val="both"/>
        <w:rPr>
          <w:b/>
          <w:color w:val="233467"/>
          <w:sz w:val="24"/>
          <w:szCs w:val="24"/>
        </w:rPr>
      </w:pPr>
      <w:r>
        <w:rPr>
          <w:b/>
          <w:color w:val="233467"/>
          <w:sz w:val="24"/>
          <w:szCs w:val="24"/>
        </w:rPr>
        <w:t xml:space="preserve">F</w:t>
      </w:r>
      <w:r>
        <w:rPr>
          <w:b/>
          <w:color w:val="233467"/>
          <w:sz w:val="24"/>
          <w:szCs w:val="24"/>
        </w:rPr>
        <w:t xml:space="preserve">ondazione </w:t>
      </w:r>
      <w:r>
        <w:rPr>
          <w:b/>
          <w:color w:val="233467"/>
          <w:sz w:val="24"/>
          <w:szCs w:val="24"/>
        </w:rPr>
        <w:t xml:space="preserve">S</w:t>
      </w:r>
      <w:r>
        <w:rPr>
          <w:b/>
          <w:color w:val="233467"/>
          <w:sz w:val="24"/>
          <w:szCs w:val="24"/>
        </w:rPr>
        <w:t xml:space="preserve">viluppo e </w:t>
      </w:r>
      <w:r>
        <w:rPr>
          <w:b/>
          <w:color w:val="233467"/>
          <w:sz w:val="24"/>
          <w:szCs w:val="24"/>
        </w:rPr>
        <w:t xml:space="preserve">C</w:t>
      </w:r>
      <w:r>
        <w:rPr>
          <w:b/>
          <w:color w:val="233467"/>
          <w:sz w:val="24"/>
          <w:szCs w:val="24"/>
        </w:rPr>
        <w:t xml:space="preserve">rescita </w:t>
      </w:r>
      <w:r>
        <w:rPr>
          <w:b/>
          <w:color w:val="233467"/>
          <w:sz w:val="24"/>
          <w:szCs w:val="24"/>
        </w:rPr>
        <w:t xml:space="preserve">CRT</w:t>
      </w:r>
      <w:r>
        <w:rPr>
          <w:b/>
          <w:color w:val="233467"/>
          <w:sz w:val="24"/>
          <w:szCs w:val="24"/>
        </w:rPr>
        <w:t xml:space="preserve"> con </w:t>
      </w:r>
      <w:r>
        <w:rPr>
          <w:b/>
          <w:color w:val="233467"/>
          <w:sz w:val="24"/>
          <w:szCs w:val="24"/>
        </w:rPr>
        <w:t xml:space="preserve">U</w:t>
      </w:r>
      <w:r>
        <w:rPr>
          <w:b/>
          <w:color w:val="233467"/>
          <w:sz w:val="24"/>
          <w:szCs w:val="24"/>
        </w:rPr>
        <w:t xml:space="preserve">pskill 4.0</w:t>
      </w:r>
      <w:r>
        <w:rPr>
          <w:b/>
          <w:color w:val="233467"/>
          <w:sz w:val="24"/>
          <w:szCs w:val="24"/>
        </w:rPr>
        <w:t xml:space="preserve"> </w:t>
      </w:r>
      <w:r>
        <w:rPr>
          <w:b/>
          <w:color w:val="233467"/>
          <w:sz w:val="24"/>
          <w:szCs w:val="24"/>
        </w:rPr>
        <w:t xml:space="preserve">ancora insieme per supportare le imprese nei processi di innovazione</w:t>
      </w:r>
      <w:r>
        <w:rPr>
          <w:b/>
          <w:color w:val="233467"/>
          <w:sz w:val="24"/>
          <w:szCs w:val="24"/>
        </w:rPr>
        <w:t xml:space="preserve"> attraverso il </w:t>
      </w:r>
      <w:r>
        <w:rPr>
          <w:b/>
          <w:color w:val="233467"/>
          <w:sz w:val="24"/>
          <w:szCs w:val="24"/>
        </w:rPr>
        <w:t xml:space="preserve">coinvolgimento di giovani studenti degli </w:t>
      </w:r>
      <w:r>
        <w:rPr>
          <w:b/>
          <w:color w:val="233467"/>
          <w:sz w:val="24"/>
          <w:szCs w:val="24"/>
        </w:rPr>
        <w:t xml:space="preserve">ITS</w:t>
      </w:r>
      <w:r>
        <w:rPr>
          <w:b/>
          <w:color w:val="233467"/>
          <w:sz w:val="24"/>
          <w:szCs w:val="24"/>
        </w:rPr>
        <w:t xml:space="preserve"> </w:t>
      </w:r>
      <w:r/>
    </w:p>
    <w:p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jc w:val="both"/>
        <w:shd w:val="clear" w:color="auto" w:fill="ffffff"/>
        <w:rPr>
          <w:b/>
          <w:color w:val="233467"/>
          <w:sz w:val="20"/>
          <w:szCs w:val="20"/>
          <w:highlight w:val="white"/>
        </w:rPr>
      </w:pPr>
      <w:r>
        <w:rPr>
          <w:b/>
          <w:color w:val="233467"/>
          <w:sz w:val="20"/>
          <w:szCs w:val="20"/>
        </w:rPr>
        <w:t xml:space="preserve">Obiettivo del progetto è ridurre lo skill mismatch giovani-imprese</w:t>
      </w:r>
      <w:r>
        <w:rPr>
          <w:b/>
          <w:color w:val="233467"/>
          <w:sz w:val="20"/>
          <w:szCs w:val="20"/>
        </w:rPr>
        <w:t xml:space="preserve"> </w:t>
      </w:r>
      <w:r>
        <w:rPr>
          <w:b/>
          <w:color w:val="233467"/>
          <w:sz w:val="20"/>
          <w:szCs w:val="20"/>
          <w:highlight w:val="white"/>
        </w:rPr>
        <w:t xml:space="preserve">attivando p</w:t>
      </w:r>
      <w:r>
        <w:rPr>
          <w:b/>
          <w:color w:val="233467"/>
          <w:sz w:val="20"/>
          <w:szCs w:val="20"/>
        </w:rPr>
        <w:t xml:space="preserve">ercorsi di accelerazione strategica, organizzativa e digitale</w:t>
      </w:r>
      <w:r>
        <w:rPr>
          <w:b/>
          <w:color w:val="233467"/>
          <w:sz w:val="20"/>
          <w:szCs w:val="20"/>
        </w:rPr>
        <w:t xml:space="preserve"> </w:t>
      </w:r>
      <w:r>
        <w:rPr>
          <w:b/>
          <w:color w:val="233467"/>
          <w:sz w:val="20"/>
          <w:szCs w:val="20"/>
        </w:rPr>
        <w:t xml:space="preserve">per le aziende nei </w:t>
      </w:r>
      <w:r>
        <w:rPr>
          <w:b/>
          <w:color w:val="233467"/>
          <w:sz w:val="20"/>
          <w:szCs w:val="20"/>
        </w:rPr>
        <w:t xml:space="preserve">settor</w:t>
      </w:r>
      <w:r>
        <w:rPr>
          <w:b/>
          <w:color w:val="233467"/>
          <w:sz w:val="20"/>
          <w:szCs w:val="20"/>
        </w:rPr>
        <w:t xml:space="preserve">i delle</w:t>
      </w:r>
      <w:r>
        <w:rPr>
          <w:b/>
          <w:color w:val="233467"/>
          <w:sz w:val="20"/>
          <w:szCs w:val="20"/>
        </w:rPr>
        <w:t xml:space="preserve"> </w:t>
      </w:r>
      <w:r>
        <w:rPr>
          <w:b/>
          <w:color w:val="233467"/>
          <w:sz w:val="20"/>
          <w:szCs w:val="20"/>
          <w:highlight w:val="white"/>
        </w:rPr>
        <w:t xml:space="preserve">Biotecnologie e</w:t>
      </w:r>
      <w:r>
        <w:rPr>
          <w:b/>
          <w:color w:val="233467"/>
          <w:sz w:val="20"/>
          <w:szCs w:val="20"/>
          <w:highlight w:val="white"/>
        </w:rPr>
        <w:t xml:space="preserve"> </w:t>
      </w:r>
      <w:r>
        <w:rPr>
          <w:b/>
          <w:color w:val="233467"/>
          <w:sz w:val="20"/>
          <w:szCs w:val="20"/>
          <w:highlight w:val="white"/>
        </w:rPr>
        <w:t xml:space="preserve">dell’</w:t>
      </w:r>
      <w:r>
        <w:rPr>
          <w:b/>
          <w:color w:val="233467"/>
          <w:sz w:val="20"/>
          <w:szCs w:val="20"/>
          <w:highlight w:val="white"/>
        </w:rPr>
        <w:t xml:space="preserve">Energia </w:t>
      </w:r>
      <w:r>
        <w:rPr>
          <w:b/>
          <w:color w:val="233467"/>
          <w:sz w:val="20"/>
          <w:szCs w:val="20"/>
          <w:highlight w:val="white"/>
        </w:rPr>
        <w:t xml:space="preserve">nella Regione Piemonte. </w:t>
      </w:r>
      <w:r>
        <w:rPr>
          <w:b/>
          <w:color w:val="233467"/>
          <w:sz w:val="20"/>
          <w:szCs w:val="20"/>
        </w:rPr>
        <w:t xml:space="preserve">UniCredit è partner dell’iniziativa</w:t>
      </w:r>
      <w:r>
        <w:rPr>
          <w:b/>
          <w:color w:val="233467"/>
          <w:sz w:val="20"/>
          <w:szCs w:val="20"/>
        </w:rPr>
        <w:t xml:space="preserve">. </w:t>
      </w:r>
      <w:r/>
    </w:p>
    <w:p>
      <w:pPr>
        <w:jc w:val="both"/>
        <w:rPr>
          <w:b/>
          <w:color w:val="233467"/>
          <w:sz w:val="20"/>
          <w:szCs w:val="20"/>
          <w:highlight w:val="white"/>
        </w:rPr>
      </w:pPr>
      <w:r>
        <w:rPr>
          <w:b/>
          <w:color w:val="233467"/>
          <w:sz w:val="20"/>
          <w:szCs w:val="20"/>
          <w:highlight w:val="white"/>
        </w:rPr>
      </w:r>
      <w:r/>
    </w:p>
    <w:p>
      <w:pPr>
        <w:jc w:val="both"/>
        <w:rPr>
          <w:b/>
          <w:color w:val="233467"/>
          <w:sz w:val="20"/>
          <w:szCs w:val="20"/>
        </w:rPr>
      </w:pPr>
      <w:r>
        <w:rPr>
          <w:b/>
          <w:color w:val="233467"/>
          <w:sz w:val="20"/>
          <w:szCs w:val="20"/>
        </w:rPr>
        <w:t xml:space="preserve">Le aziende potranno presentare le manifestazioni di interesse </w:t>
      </w:r>
      <w:r>
        <w:rPr>
          <w:b/>
          <w:color w:val="233467"/>
          <w:sz w:val="20"/>
          <w:szCs w:val="20"/>
        </w:rPr>
        <w:t xml:space="preserve">e</w:t>
      </w:r>
      <w:r>
        <w:rPr>
          <w:b/>
          <w:color w:val="233467"/>
          <w:sz w:val="20"/>
          <w:szCs w:val="20"/>
        </w:rPr>
        <w:t xml:space="preserve">ntro il </w:t>
      </w:r>
      <w:r>
        <w:rPr>
          <w:b/>
          <w:color w:val="233467"/>
          <w:sz w:val="20"/>
          <w:szCs w:val="20"/>
        </w:rPr>
        <w:t xml:space="preserve">15 </w:t>
      </w:r>
      <w:r>
        <w:rPr>
          <w:b/>
          <w:color w:val="233467"/>
          <w:sz w:val="20"/>
          <w:szCs w:val="20"/>
        </w:rPr>
        <w:t xml:space="preserve">settembre 2023</w:t>
      </w:r>
      <w:r/>
    </w:p>
    <w:p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jc w:val="both"/>
        <w:rPr>
          <w:b/>
          <w:color w:val="233467"/>
          <w:sz w:val="20"/>
          <w:szCs w:val="20"/>
        </w:rPr>
      </w:pPr>
      <w:r>
        <w:rPr>
          <w:b/>
          <w:color w:val="233467"/>
          <w:sz w:val="20"/>
          <w:szCs w:val="20"/>
        </w:rPr>
        <w:t xml:space="preserve">Fondazione Sviluppo e Crescita CRT</w:t>
      </w:r>
      <w:r>
        <w:rPr>
          <w:color w:val="233467"/>
          <w:sz w:val="20"/>
          <w:szCs w:val="20"/>
        </w:rPr>
        <w:t xml:space="preserve"> affida ad </w:t>
      </w:r>
      <w:r>
        <w:rPr>
          <w:b/>
          <w:color w:val="233467"/>
          <w:sz w:val="20"/>
          <w:szCs w:val="20"/>
        </w:rPr>
        <w:t xml:space="preserve">Upskill 4.0</w:t>
      </w:r>
      <w:r>
        <w:rPr>
          <w:color w:val="233467"/>
          <w:sz w:val="20"/>
          <w:szCs w:val="20"/>
        </w:rPr>
        <w:t xml:space="preserve">, spin-off di Università Ca’ </w:t>
      </w:r>
      <w:r>
        <w:rPr>
          <w:color w:val="233467"/>
          <w:sz w:val="20"/>
          <w:szCs w:val="20"/>
        </w:rPr>
        <w:t xml:space="preserve">Foscari</w:t>
      </w:r>
      <w:r>
        <w:rPr>
          <w:color w:val="233467"/>
          <w:sz w:val="20"/>
          <w:szCs w:val="20"/>
        </w:rPr>
        <w:t xml:space="preserve"> Venezia, l’incarico di realizzare il progetto e sostenere i territori di riferimento della Fondazione contribuendo a rendere più moderni e competitivi due settori cruciali per il futuro dell’economia della Regione</w:t>
      </w:r>
      <w:r>
        <w:rPr>
          <w:color w:val="233467"/>
          <w:sz w:val="20"/>
          <w:szCs w:val="20"/>
        </w:rPr>
        <w:t xml:space="preserve"> Piemonte</w:t>
      </w:r>
      <w:r>
        <w:rPr>
          <w:color w:val="233467"/>
          <w:sz w:val="20"/>
          <w:szCs w:val="20"/>
        </w:rPr>
        <w:t xml:space="preserve">: “</w:t>
      </w:r>
      <w:r>
        <w:rPr>
          <w:b/>
          <w:color w:val="233467"/>
          <w:sz w:val="20"/>
          <w:szCs w:val="20"/>
        </w:rPr>
        <w:t xml:space="preserve">Biotecnologie” e</w:t>
      </w:r>
      <w:r>
        <w:rPr>
          <w:b/>
          <w:color w:val="233467"/>
          <w:sz w:val="20"/>
          <w:szCs w:val="20"/>
        </w:rPr>
        <w:t xml:space="preserve">d</w:t>
      </w:r>
      <w:r>
        <w:rPr>
          <w:b/>
          <w:color w:val="233467"/>
          <w:sz w:val="20"/>
          <w:szCs w:val="20"/>
        </w:rPr>
        <w:t xml:space="preserve"> “Energia”.</w:t>
      </w:r>
      <w:r/>
    </w:p>
    <w:p>
      <w:pPr>
        <w:jc w:val="both"/>
        <w:rPr>
          <w:b/>
          <w:color w:val="233467"/>
          <w:sz w:val="20"/>
          <w:szCs w:val="20"/>
          <w:highlight w:val="white"/>
        </w:rPr>
      </w:pPr>
      <w:r>
        <w:rPr>
          <w:b/>
          <w:color w:val="233467"/>
          <w:sz w:val="20"/>
          <w:szCs w:val="20"/>
          <w:highlight w:val="white"/>
        </w:rPr>
      </w:r>
      <w:r/>
    </w:p>
    <w:p>
      <w:pPr>
        <w:jc w:val="both"/>
        <w:rPr>
          <w:color w:val="233467"/>
          <w:sz w:val="20"/>
          <w:szCs w:val="20"/>
        </w:rPr>
      </w:pPr>
      <w:r>
        <w:rPr>
          <w:b/>
          <w:color w:val="233467"/>
          <w:sz w:val="20"/>
          <w:szCs w:val="20"/>
          <w:highlight w:val="white"/>
        </w:rPr>
        <w:t xml:space="preserve">Dopo il grande successo ottenuto nella prima edizione</w:t>
      </w:r>
      <w:r>
        <w:rPr>
          <w:color w:val="233467"/>
          <w:sz w:val="20"/>
          <w:szCs w:val="20"/>
          <w:highlight w:val="white"/>
        </w:rPr>
        <w:t xml:space="preserve">, che ha visto il coinvolgimento di quattro aziende del settore Agroalimentare e del </w:t>
      </w:r>
      <w:r>
        <w:rPr>
          <w:color w:val="233467"/>
          <w:sz w:val="20"/>
          <w:szCs w:val="20"/>
          <w:highlight w:val="white"/>
        </w:rPr>
        <w:t xml:space="preserve">T</w:t>
      </w:r>
      <w:r>
        <w:rPr>
          <w:color w:val="233467"/>
          <w:sz w:val="20"/>
          <w:szCs w:val="20"/>
          <w:highlight w:val="white"/>
        </w:rPr>
        <w:t xml:space="preserve">urismo e </w:t>
      </w:r>
      <w:r>
        <w:rPr>
          <w:color w:val="233467"/>
          <w:sz w:val="20"/>
          <w:szCs w:val="20"/>
          <w:highlight w:val="white"/>
        </w:rPr>
        <w:t xml:space="preserve">A</w:t>
      </w:r>
      <w:r>
        <w:rPr>
          <w:color w:val="233467"/>
          <w:sz w:val="20"/>
          <w:szCs w:val="20"/>
          <w:highlight w:val="white"/>
        </w:rPr>
        <w:t xml:space="preserve">ccoglienza per la realizzazione di quattro prototipi innovativi, </w:t>
      </w:r>
      <w:r>
        <w:rPr>
          <w:b/>
          <w:color w:val="233467"/>
          <w:sz w:val="20"/>
          <w:szCs w:val="20"/>
        </w:rPr>
        <w:t xml:space="preserve">Fondazione Sviluppo e Crescita CRT</w:t>
      </w:r>
      <w:r>
        <w:rPr>
          <w:color w:val="233467"/>
          <w:sz w:val="20"/>
          <w:szCs w:val="20"/>
        </w:rPr>
        <w:t xml:space="preserve"> lancia la </w:t>
      </w:r>
      <w:r>
        <w:rPr>
          <w:b/>
          <w:color w:val="233467"/>
          <w:sz w:val="20"/>
          <w:szCs w:val="20"/>
        </w:rPr>
        <w:t xml:space="preserve">seconda edizione di Upskill Piemonte</w:t>
      </w:r>
      <w:r>
        <w:rPr>
          <w:color w:val="233467"/>
          <w:sz w:val="20"/>
          <w:szCs w:val="20"/>
        </w:rPr>
        <w:t xml:space="preserve"> con una nuova manifestazione di interesse, per sostenere lo sviluppo delle biotecnologie e </w:t>
      </w:r>
      <w:r>
        <w:rPr>
          <w:color w:val="233467"/>
          <w:sz w:val="20"/>
          <w:szCs w:val="20"/>
        </w:rPr>
        <w:t xml:space="preserve">l</w:t>
      </w:r>
      <w:r>
        <w:rPr>
          <w:color w:val="233467"/>
          <w:sz w:val="20"/>
          <w:szCs w:val="20"/>
        </w:rPr>
        <w:t xml:space="preserve">o sviluppo energetico sostenibile </w:t>
      </w:r>
      <w:r>
        <w:rPr>
          <w:color w:val="233467"/>
          <w:sz w:val="20"/>
          <w:szCs w:val="20"/>
        </w:rPr>
        <w:t xml:space="preserve">nel territorio piemontese. </w:t>
      </w:r>
      <w:r/>
    </w:p>
    <w:p>
      <w:pPr>
        <w:jc w:val="both"/>
        <w:rPr>
          <w:color w:val="233467"/>
          <w:sz w:val="20"/>
          <w:szCs w:val="20"/>
        </w:rPr>
      </w:pPr>
      <w:r>
        <w:rPr>
          <w:color w:val="233467"/>
          <w:sz w:val="20"/>
          <w:szCs w:val="20"/>
        </w:rPr>
      </w:r>
      <w:r/>
    </w:p>
    <w:p>
      <w:pPr>
        <w:jc w:val="both"/>
        <w:rPr>
          <w:color w:val="233467"/>
          <w:sz w:val="20"/>
          <w:szCs w:val="20"/>
        </w:rPr>
      </w:pPr>
      <w:r>
        <w:rPr>
          <w:color w:val="233467"/>
          <w:sz w:val="20"/>
          <w:szCs w:val="20"/>
        </w:rPr>
        <w:t xml:space="preserve">L’obiettivo principale di questa nuova edizione, di cui è partner UniCredit, è quello di proporre alle PMI del territorio percorsi di innovazione che facciano leva sulle metodologie innovative adottate da Upskill 4.0 e sulle competenze specialistiche degli</w:t>
      </w:r>
      <w:r>
        <w:rPr>
          <w:rFonts w:ascii="Montserrat" w:hAnsi="Montserrat"/>
          <w:b/>
          <w:bCs/>
          <w:color w:val="233469"/>
          <w:sz w:val="20"/>
          <w:szCs w:val="20"/>
        </w:rPr>
        <w:t xml:space="preserve"> </w:t>
      </w:r>
      <w:r>
        <w:rPr>
          <w:color w:val="233467"/>
          <w:sz w:val="20"/>
          <w:szCs w:val="20"/>
        </w:rPr>
        <w:t xml:space="preserve">Istituti Tecnici Superiori</w:t>
      </w:r>
      <w:r>
        <w:rPr>
          <w:color w:val="233467"/>
          <w:sz w:val="20"/>
          <w:szCs w:val="20"/>
        </w:rPr>
        <w:t xml:space="preserve"> (</w:t>
      </w:r>
      <w:r>
        <w:rPr>
          <w:color w:val="233467"/>
          <w:sz w:val="20"/>
          <w:szCs w:val="20"/>
        </w:rPr>
        <w:t xml:space="preserve">ITS</w:t>
      </w:r>
      <w:r>
        <w:rPr>
          <w:color w:val="233467"/>
          <w:sz w:val="20"/>
          <w:szCs w:val="20"/>
        </w:rPr>
        <w:t xml:space="preserve">), per ridurre </w:t>
      </w:r>
      <w:r>
        <w:rPr>
          <w:color w:val="233467"/>
          <w:sz w:val="20"/>
          <w:szCs w:val="20"/>
        </w:rPr>
        <w:t xml:space="preserve">il rischio di disallineamento tra l’acquisizione di competenze professionali da parte di giovani neodiplomati e la domanda delle imprese di specifiche competenze tecnico-professionali.</w:t>
      </w:r>
      <w:r/>
    </w:p>
    <w:p>
      <w:pPr>
        <w:jc w:val="both"/>
        <w:rPr>
          <w:color w:val="233467"/>
          <w:sz w:val="20"/>
          <w:szCs w:val="20"/>
        </w:rPr>
      </w:pPr>
      <w:r>
        <w:rPr>
          <w:color w:val="233467"/>
          <w:sz w:val="20"/>
          <w:szCs w:val="20"/>
        </w:rPr>
      </w:r>
      <w:r/>
    </w:p>
    <w:p>
      <w:pPr>
        <w:jc w:val="both"/>
        <w:rPr>
          <w:color w:val="233467"/>
          <w:sz w:val="20"/>
          <w:szCs w:val="20"/>
        </w:rPr>
      </w:pPr>
      <w:r>
        <w:rPr>
          <w:b/>
          <w:color w:val="233467"/>
          <w:sz w:val="20"/>
          <w:szCs w:val="20"/>
        </w:rPr>
        <w:t xml:space="preserve">Grazie al supporto del team di professionisti e ricercatori Upskill 4.0, </w:t>
      </w:r>
      <w:r>
        <w:rPr>
          <w:color w:val="233467"/>
          <w:sz w:val="20"/>
          <w:szCs w:val="20"/>
        </w:rPr>
        <w:t xml:space="preserve">specializzati in innovazione digitale e nella progettazione e sviluppo di interventi di rigenerazione di filiere e territori</w:t>
      </w:r>
      <w:r>
        <w:rPr>
          <w:b/>
          <w:color w:val="233467"/>
          <w:sz w:val="20"/>
          <w:szCs w:val="20"/>
        </w:rPr>
        <w:t xml:space="preserve">, le imprese selezionate e i giovani tecnici degli ITS potranno sperimentare insieme la </w:t>
      </w:r>
      <w:r>
        <w:rPr>
          <w:b/>
          <w:color w:val="233467"/>
          <w:sz w:val="20"/>
          <w:szCs w:val="20"/>
        </w:rPr>
        <w:t xml:space="preserve">realizzazione di nuovi prodotti, </w:t>
      </w:r>
      <w:r>
        <w:rPr>
          <w:b/>
          <w:color w:val="233467"/>
          <w:sz w:val="20"/>
          <w:szCs w:val="20"/>
        </w:rPr>
        <w:t xml:space="preserve">processi o l’implementazione</w:t>
      </w:r>
      <w:r>
        <w:rPr>
          <w:color w:val="233467"/>
          <w:sz w:val="20"/>
          <w:szCs w:val="20"/>
        </w:rPr>
        <w:t xml:space="preserve"> di adattamenti dei modelli di business ai nuovi contesti competitivi.</w:t>
      </w:r>
      <w:r/>
    </w:p>
    <w:p>
      <w:pPr>
        <w:jc w:val="both"/>
        <w:rPr>
          <w:color w:val="233467"/>
          <w:sz w:val="20"/>
          <w:szCs w:val="20"/>
        </w:rPr>
      </w:pPr>
      <w:r>
        <w:rPr>
          <w:b/>
          <w:color w:val="233467"/>
          <w:sz w:val="20"/>
          <w:szCs w:val="20"/>
        </w:rPr>
        <w:t xml:space="preserve">Da ottobre 2023 a gennaio 2024</w:t>
      </w:r>
      <w:r>
        <w:rPr>
          <w:color w:val="233467"/>
          <w:sz w:val="20"/>
          <w:szCs w:val="20"/>
        </w:rPr>
        <w:t xml:space="preserve">, le aziende selezionate avranno accesso a nuove opportunità di innovazione con l’obiettivo di </w:t>
      </w:r>
      <w:r>
        <w:rPr>
          <w:color w:val="233467"/>
          <w:sz w:val="20"/>
          <w:szCs w:val="20"/>
        </w:rPr>
        <w:t xml:space="preserve">sviluppare un prototipo di solu</w:t>
      </w:r>
      <w:r>
        <w:rPr>
          <w:color w:val="233467"/>
          <w:sz w:val="20"/>
          <w:szCs w:val="20"/>
        </w:rPr>
        <w:t xml:space="preserve">zione alla sfida progettuale.</w:t>
      </w:r>
      <w:r/>
    </w:p>
    <w:p>
      <w:pPr>
        <w:jc w:val="both"/>
        <w:rPr>
          <w:color w:val="233467"/>
          <w:sz w:val="20"/>
          <w:szCs w:val="20"/>
        </w:rPr>
      </w:pPr>
      <w:r>
        <w:rPr>
          <w:color w:val="233467"/>
          <w:sz w:val="20"/>
          <w:szCs w:val="20"/>
        </w:rPr>
        <w:t xml:space="preserve">La documentazione è consultabile sul sito</w:t>
      </w:r>
      <w:r>
        <w:rPr>
          <w:color w:val="233467"/>
          <w:sz w:val="20"/>
          <w:szCs w:val="20"/>
        </w:rPr>
        <w:t xml:space="preserve"> delle Fondazione Sviluppo e Crescita CRT </w:t>
      </w:r>
      <w:hyperlink r:id="rId17" w:tooltip="https://www.sviluppoecrescitacrt.it/progetti/upskill-piemonte-2" w:history="1">
        <w:r>
          <w:rPr>
            <w:b/>
            <w:color w:val="233467"/>
            <w:sz w:val="20"/>
            <w:szCs w:val="20"/>
          </w:rPr>
          <w:t xml:space="preserve">https://www.sviluppoecrescitacrt.it/progetti/upskill-piemonte-2</w:t>
        </w:r>
      </w:hyperlink>
      <w:r>
        <w:rPr>
          <w:b/>
          <w:color w:val="233467"/>
          <w:sz w:val="20"/>
          <w:szCs w:val="20"/>
        </w:rPr>
        <w:t xml:space="preserve"> </w:t>
      </w:r>
      <w:r/>
    </w:p>
    <w:p>
      <w:pPr>
        <w:jc w:val="both"/>
        <w:rPr>
          <w:color w:val="233467"/>
          <w:sz w:val="20"/>
          <w:szCs w:val="20"/>
        </w:rPr>
      </w:pPr>
      <w:r>
        <w:rPr>
          <w:color w:val="233467"/>
          <w:sz w:val="20"/>
          <w:szCs w:val="20"/>
        </w:rPr>
        <w:t xml:space="preserve">​​</w:t>
      </w:r>
      <w:r/>
    </w:p>
    <w:p>
      <w:pPr>
        <w:jc w:val="both"/>
        <w:rPr>
          <w:b/>
          <w:color w:val="233467"/>
          <w:sz w:val="20"/>
          <w:szCs w:val="20"/>
        </w:rPr>
      </w:pPr>
      <w:r>
        <w:rPr>
          <w:b/>
          <w:color w:val="233467"/>
          <w:sz w:val="20"/>
          <w:szCs w:val="20"/>
        </w:rPr>
        <w:t xml:space="preserve">Le manifestazioni di interesse dovranno pervenire entro le ore 18:00 del 15 settembre 2023 compilando il modulo Google d</w:t>
      </w:r>
      <w:r>
        <w:rPr>
          <w:b/>
          <w:color w:val="233467"/>
          <w:sz w:val="20"/>
          <w:szCs w:val="20"/>
        </w:rPr>
        <w:t xml:space="preserve">isponibile al seguente indirizzo: </w:t>
      </w:r>
      <w:hyperlink r:id="rId18" w:tooltip="forms.gle" w:history="1">
        <w:r>
          <w:rPr>
            <w:rStyle w:val="762"/>
            <w:color w:val="233467"/>
            <w:sz w:val="20"/>
            <w:szCs w:val="20"/>
          </w:rPr>
          <w:t xml:space="preserve">https://forms.gle/sf78HFbYwNGB7RSA9</w:t>
        </w:r>
      </w:hyperlink>
      <w:r>
        <w:rPr>
          <w:color w:val="233467"/>
          <w:sz w:val="20"/>
          <w:szCs w:val="20"/>
        </w:rPr>
        <w:t xml:space="preserve"> </w:t>
      </w:r>
      <w:r/>
    </w:p>
    <w:p>
      <w:pPr>
        <w:jc w:val="both"/>
        <w:rPr>
          <w:b/>
          <w:color w:val="233467"/>
          <w:sz w:val="20"/>
          <w:szCs w:val="20"/>
        </w:rPr>
      </w:pPr>
      <w:r>
        <w:rPr>
          <w:b/>
          <w:color w:val="233467"/>
          <w:sz w:val="20"/>
          <w:szCs w:val="20"/>
        </w:rPr>
      </w:r>
      <w:r/>
    </w:p>
    <w:p>
      <w:pPr>
        <w:jc w:val="both"/>
        <w:rPr>
          <w:b/>
          <w:color w:val="233467"/>
          <w:sz w:val="20"/>
          <w:szCs w:val="20"/>
        </w:rPr>
      </w:pPr>
      <w:r>
        <w:rPr>
          <w:color w:val="233467"/>
          <w:sz w:val="20"/>
          <w:szCs w:val="20"/>
        </w:rPr>
        <w:t xml:space="preserve">“La nostra Fondazione promuove dalla sua nascita azioni che accompagnano le imprese e la comunità territoriale verso l’innovazione e il progresso tecnologico ed economico, soprattutto quando questi incrociano la crescita professiona</w:t>
      </w:r>
      <w:r>
        <w:rPr>
          <w:color w:val="233467"/>
          <w:sz w:val="20"/>
          <w:szCs w:val="20"/>
        </w:rPr>
        <w:t xml:space="preserve">le e culturale dei giovani. Upskill Piemonte ha soddisfatto pienamente, fin dalla sua prima edizione, tutti questi obiettivi e lo riproponiamo con convinzione, sapendo di offrire un‘ulteriore occasione per il successo dei ragazzi e delle imprese piemontesi</w:t>
      </w:r>
      <w:r>
        <w:rPr>
          <w:color w:val="233467"/>
          <w:sz w:val="20"/>
          <w:szCs w:val="20"/>
        </w:rPr>
        <w:t xml:space="preserve">”, e</w:t>
      </w:r>
      <w:r>
        <w:rPr>
          <w:color w:val="233467"/>
          <w:sz w:val="20"/>
          <w:szCs w:val="20"/>
        </w:rPr>
        <w:t xml:space="preserve">videnzia</w:t>
      </w:r>
      <w:r>
        <w:rPr>
          <w:color w:val="233467"/>
          <w:sz w:val="20"/>
          <w:szCs w:val="20"/>
        </w:rPr>
        <w:t xml:space="preserve"> </w:t>
      </w:r>
      <w:r>
        <w:rPr>
          <w:b/>
          <w:color w:val="233467"/>
          <w:sz w:val="20"/>
          <w:szCs w:val="20"/>
        </w:rPr>
        <w:t xml:space="preserve">Cristina Giovando</w:t>
      </w:r>
      <w:r>
        <w:rPr>
          <w:color w:val="233467"/>
          <w:sz w:val="20"/>
          <w:szCs w:val="20"/>
        </w:rPr>
        <w:t xml:space="preserve">,</w:t>
      </w:r>
      <w:r>
        <w:rPr>
          <w:color w:val="233467"/>
          <w:sz w:val="20"/>
          <w:szCs w:val="20"/>
        </w:rPr>
        <w:t xml:space="preserve"> Presidente della Fondazione Sviluppo e Crescita CRT</w:t>
      </w:r>
      <w:r>
        <w:rPr>
          <w:color w:val="233467"/>
          <w:sz w:val="20"/>
          <w:szCs w:val="20"/>
        </w:rPr>
        <w:t xml:space="preserve">. </w:t>
      </w:r>
      <w:r>
        <w:rPr>
          <w:color w:val="233467"/>
          <w:sz w:val="20"/>
          <w:szCs w:val="20"/>
        </w:rPr>
        <w:t xml:space="preserve">  </w:t>
      </w:r>
      <w:r/>
    </w:p>
    <w:p>
      <w:pPr>
        <w:jc w:val="both"/>
      </w:pPr>
      <w:r>
        <w:rPr>
          <w:rFonts w:ascii="Calibri Light" w:hAnsi="Calibri Light" w:cs="Calibri Light"/>
          <w:color w:val="203864"/>
          <w:sz w:val="20"/>
          <w:szCs w:val="20"/>
        </w:rPr>
        <w:t xml:space="preserve"> </w:t>
      </w:r>
      <w:r/>
    </w:p>
    <w:p>
      <w:pPr>
        <w:jc w:val="both"/>
        <w:rPr>
          <w:color w:val="233467"/>
          <w:sz w:val="20"/>
          <w:szCs w:val="20"/>
        </w:rPr>
      </w:pPr>
      <w:r>
        <w:rPr>
          <w:color w:val="233467"/>
          <w:sz w:val="20"/>
          <w:szCs w:val="20"/>
        </w:rPr>
        <w:t xml:space="preserve">"Grazie all’utilizzo di metodologie innovative, Upskill 4.0 mette in collabora</w:t>
      </w:r>
      <w:r>
        <w:rPr>
          <w:color w:val="233467"/>
          <w:sz w:val="20"/>
          <w:szCs w:val="20"/>
        </w:rPr>
        <w:t xml:space="preserve">zione e accompagna imprese e team di giovani studenti tecnici degli ITS in percorsi di sperimenta</w:t>
      </w:r>
      <w:r>
        <w:rPr>
          <w:color w:val="233467"/>
          <w:sz w:val="20"/>
          <w:szCs w:val="20"/>
        </w:rPr>
        <w:t xml:space="preserve">zione sui temi di Industria 4.0 mettendo in campo un nuovo approccio ai contesti d’uso della tecnolo</w:t>
      </w:r>
      <w:r>
        <w:rPr>
          <w:color w:val="233467"/>
          <w:sz w:val="20"/>
          <w:szCs w:val="20"/>
        </w:rPr>
        <w:t xml:space="preserve">gia e metodi strutturati per la gestione dell’innova</w:t>
      </w:r>
      <w:r>
        <w:rPr>
          <w:color w:val="233467"/>
          <w:sz w:val="20"/>
          <w:szCs w:val="20"/>
        </w:rPr>
        <w:t xml:space="preserve">zione basati su soft ski</w:t>
      </w:r>
      <w:r>
        <w:rPr>
          <w:color w:val="233467"/>
          <w:sz w:val="20"/>
          <w:szCs w:val="20"/>
        </w:rPr>
        <w:t xml:space="preserve">lls e apprendimento attivo.</w:t>
      </w:r>
      <w:r>
        <w:rPr>
          <w:color w:val="233467"/>
          <w:sz w:val="20"/>
          <w:szCs w:val="20"/>
        </w:rPr>
        <w:t xml:space="preserve"> I risultati rag</w:t>
      </w:r>
      <w:r>
        <w:rPr>
          <w:color w:val="233467"/>
          <w:sz w:val="20"/>
          <w:szCs w:val="20"/>
        </w:rPr>
        <w:t xml:space="preserve">giunti con la prima edizione di </w:t>
      </w:r>
      <w:r>
        <w:rPr>
          <w:color w:val="233467"/>
          <w:sz w:val="20"/>
          <w:szCs w:val="20"/>
        </w:rPr>
        <w:t xml:space="preserve">Upskill Piemonte ci confermano le grandi potenzialità dell'incontro tra formazione e innovazione: ora ci concentreremo su settori molto sfidanti quali Energia e Biotecnologie"</w:t>
      </w:r>
      <w:r>
        <w:rPr>
          <w:color w:val="233467"/>
          <w:sz w:val="20"/>
          <w:szCs w:val="20"/>
        </w:rPr>
        <w:t xml:space="preserve">, dichiara </w:t>
      </w:r>
      <w:r>
        <w:rPr>
          <w:b/>
          <w:color w:val="233467"/>
          <w:sz w:val="20"/>
          <w:szCs w:val="20"/>
        </w:rPr>
        <w:t xml:space="preserve">Stefano Micelli</w:t>
      </w:r>
      <w:r>
        <w:rPr>
          <w:color w:val="233467"/>
          <w:sz w:val="20"/>
          <w:szCs w:val="20"/>
        </w:rPr>
        <w:t xml:space="preserve">, Presidente di Upskill 4.0. </w:t>
      </w:r>
      <w:r/>
    </w:p>
    <w:p>
      <w:pPr>
        <w:pStyle w:val="769"/>
        <w:spacing w:line="276" w:lineRule="auto"/>
      </w:pPr>
      <w:r/>
      <w:r/>
    </w:p>
    <w:p>
      <w:pPr>
        <w:pStyle w:val="769"/>
        <w:spacing w:line="276" w:lineRule="auto"/>
        <w:rPr>
          <w:rFonts w:ascii="Arial" w:hAnsi="Arial" w:eastAsia="Arial" w:cs="Arial"/>
          <w:color w:val="233467"/>
          <w:sz w:val="20"/>
          <w:szCs w:val="20"/>
        </w:rPr>
      </w:pPr>
      <w:r>
        <w:rPr>
          <w:rFonts w:ascii="Arial" w:hAnsi="Arial" w:eastAsia="Arial" w:cs="Arial"/>
          <w:color w:val="233467"/>
          <w:sz w:val="20"/>
          <w:szCs w:val="20"/>
        </w:rPr>
        <w:t xml:space="preserve">“Innovazione, formazione e sostegno del territorio rappresentano elementi fondamentali per il Gruppo UniCredit – afferma </w:t>
      </w:r>
      <w:r>
        <w:rPr>
          <w:rFonts w:ascii="Arial" w:hAnsi="Arial" w:eastAsia="Arial" w:cs="Arial"/>
          <w:b/>
          <w:color w:val="233467"/>
          <w:sz w:val="20"/>
          <w:szCs w:val="20"/>
        </w:rPr>
        <w:t xml:space="preserve">Paola </w:t>
      </w:r>
      <w:r>
        <w:rPr>
          <w:rFonts w:ascii="Arial" w:hAnsi="Arial" w:eastAsia="Arial" w:cs="Arial"/>
          <w:b/>
          <w:color w:val="233467"/>
          <w:sz w:val="20"/>
          <w:szCs w:val="20"/>
        </w:rPr>
        <w:t xml:space="preserve">Garibotti</w:t>
      </w:r>
      <w:r>
        <w:rPr>
          <w:rFonts w:ascii="Arial" w:hAnsi="Arial" w:eastAsia="Arial" w:cs="Arial"/>
          <w:color w:val="233467"/>
          <w:sz w:val="20"/>
          <w:szCs w:val="20"/>
        </w:rPr>
        <w:t xml:space="preserve">, </w:t>
      </w:r>
      <w:r>
        <w:rPr>
          <w:rFonts w:ascii="Arial" w:hAnsi="Arial" w:eastAsia="Arial" w:cs="Arial"/>
          <w:color w:val="233467"/>
          <w:sz w:val="20"/>
          <w:szCs w:val="20"/>
        </w:rPr>
        <w:t xml:space="preserve">Regional</w:t>
      </w:r>
      <w:r>
        <w:rPr>
          <w:rFonts w:ascii="Arial" w:hAnsi="Arial" w:eastAsia="Arial" w:cs="Arial"/>
          <w:color w:val="233467"/>
          <w:sz w:val="20"/>
          <w:szCs w:val="20"/>
        </w:rPr>
        <w:t xml:space="preserve"> Manager Nord Ovest di UniCredit - per questo m</w:t>
      </w:r>
      <w:r>
        <w:rPr>
          <w:rFonts w:ascii="Arial" w:hAnsi="Arial" w:eastAsia="Arial" w:cs="Arial"/>
          <w:color w:val="233467"/>
          <w:sz w:val="20"/>
          <w:szCs w:val="20"/>
        </w:rPr>
        <w:t xml:space="preserve">otivo siamo orgogliosi di poter confermare, per il secondo anno consecutivo, il nostro impegno a supporto del progetto Upskill, al fine di promuovere processi virtuosi di innovazione e competitività in due settori strategici quali Energia e Biotecnologie.”</w:t>
      </w:r>
      <w:r/>
    </w:p>
    <w:p>
      <w:pPr>
        <w:pStyle w:val="769"/>
        <w:spacing w:line="276" w:lineRule="auto"/>
        <w:rPr>
          <w:rFonts w:ascii="Arial" w:hAnsi="Arial" w:eastAsia="Arial" w:cs="Arial"/>
          <w:color w:val="233467"/>
          <w:sz w:val="20"/>
          <w:szCs w:val="20"/>
        </w:rPr>
      </w:pPr>
      <w:r>
        <w:rPr>
          <w:rFonts w:ascii="Arial" w:hAnsi="Arial" w:eastAsia="Arial" w:cs="Arial"/>
          <w:color w:val="233467"/>
          <w:sz w:val="20"/>
          <w:szCs w:val="20"/>
        </w:rPr>
      </w:r>
      <w:r/>
    </w:p>
    <w:p>
      <w:pPr>
        <w:jc w:val="both"/>
        <w:spacing w:after="100"/>
        <w:rPr>
          <w:b/>
          <w:color w:val="233467"/>
          <w:sz w:val="20"/>
          <w:szCs w:val="20"/>
        </w:rPr>
      </w:pPr>
      <w:r>
        <w:rPr>
          <w:b/>
          <w:color w:val="233467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49530</wp:posOffset>
                </wp:positionV>
                <wp:extent cx="5768340" cy="0"/>
                <wp:effectExtent l="0" t="0" r="2286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3346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59264;mso-wrap-distance-left:9.0pt;mso-wrap-distance-top:0.0pt;mso-wrap-distance-right:9.0pt;mso-wrap-distance-bottom:0.0pt;visibility:visible;" from="-1.2pt,3.9pt" to="453.0pt,3.9pt" filled="f" strokecolor="#233467" strokeweight="1.50pt">
                <v:stroke dashstyle="solid"/>
              </v:line>
            </w:pict>
          </mc:Fallback>
        </mc:AlternateContent>
      </w:r>
      <w:r/>
    </w:p>
    <w:p>
      <w:pPr>
        <w:jc w:val="both"/>
        <w:spacing w:after="100"/>
        <w:rPr>
          <w:b/>
          <w:color w:val="233467"/>
          <w:sz w:val="20"/>
          <w:szCs w:val="20"/>
        </w:rPr>
      </w:pPr>
      <w:r>
        <w:rPr>
          <w:b/>
          <w:color w:val="233467"/>
          <w:sz w:val="20"/>
          <w:szCs w:val="20"/>
        </w:rPr>
        <w:t xml:space="preserve">Fondazione Sviluppo e Crescita CRT</w:t>
      </w:r>
      <w:r/>
    </w:p>
    <w:p>
      <w:pPr>
        <w:jc w:val="both"/>
        <w:spacing w:after="100"/>
        <w:rPr>
          <w:color w:val="233467"/>
          <w:sz w:val="20"/>
          <w:szCs w:val="20"/>
        </w:rPr>
      </w:pPr>
      <w:r>
        <w:rPr>
          <w:color w:val="233467"/>
          <w:sz w:val="20"/>
          <w:szCs w:val="20"/>
        </w:rPr>
        <w:t xml:space="preserve">La Fondazione Sviluppo e Crescita CRT, costituita nel 2007 dalla Fondazione CRT quale mission-related </w:t>
      </w:r>
      <w:r>
        <w:rPr>
          <w:color w:val="233467"/>
          <w:sz w:val="20"/>
          <w:szCs w:val="20"/>
        </w:rPr>
        <w:t xml:space="preserve">investment</w:t>
      </w:r>
      <w:r>
        <w:rPr>
          <w:color w:val="233467"/>
          <w:sz w:val="20"/>
          <w:szCs w:val="20"/>
        </w:rPr>
        <w:t xml:space="preserve">, realizza investimenti a impatto sociale</w:t>
      </w:r>
      <w:r>
        <w:rPr>
          <w:color w:val="233467"/>
          <w:sz w:val="20"/>
          <w:szCs w:val="20"/>
        </w:rPr>
        <w:t xml:space="preserve"> in una prospettiva di rotazione del capitale nei settori del social housing, della rigenerazione urbana e sociale e dell’innovazione. La Fondazione Sviluppo e Crescita CRT ha dedicato ingenti risorse a fondi di carattere immobiliare sociale e a fondi che </w:t>
      </w:r>
      <w:r>
        <w:rPr>
          <w:color w:val="233467"/>
          <w:sz w:val="20"/>
          <w:szCs w:val="20"/>
        </w:rPr>
        <w:t xml:space="preserve">investono in imprese con finalità sociali. L’obiettivo è migliorare l’offerta di servizi e favorire la crescita di un ecosistema imprenditoriale sociale, fornendo risorse adeguate, ma anche stimolando lo spirito imprenditoriale, utilizzando capitali pazien</w:t>
      </w:r>
      <w:r>
        <w:rPr>
          <w:color w:val="233467"/>
          <w:sz w:val="20"/>
          <w:szCs w:val="20"/>
        </w:rPr>
        <w:t xml:space="preserve">ti. Un accompagnamento graduale che mira alla capacità di sostenersi e di evolvere verso un modello di impresa equa e sostenibile, anche attraverso la collaborazione con un ampio network nazionale e internazionale di attori della finanza a impatto sociale.</w:t>
      </w:r>
      <w:r/>
    </w:p>
    <w:p>
      <w:pPr>
        <w:jc w:val="both"/>
        <w:rPr>
          <w:b/>
          <w:color w:val="233467"/>
          <w:sz w:val="20"/>
          <w:szCs w:val="20"/>
        </w:rPr>
      </w:pPr>
      <w:r>
        <w:rPr>
          <w:b/>
          <w:color w:val="233467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8340" cy="0"/>
                <wp:effectExtent l="0" t="0" r="22860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23346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61312;mso-wrap-distance-left:9.0pt;mso-wrap-distance-top:0.0pt;mso-wrap-distance-right:9.0pt;mso-wrap-distance-bottom:0.0pt;visibility:visible;" from="0.0pt,0.0pt" to="454.2pt,0.0pt" filled="f" strokecolor="#233467" strokeweight="0.50pt">
                <v:stroke dashstyle="solid"/>
              </v:line>
            </w:pict>
          </mc:Fallback>
        </mc:AlternateContent>
      </w:r>
      <w:r/>
    </w:p>
    <w:p>
      <w:pPr>
        <w:jc w:val="both"/>
        <w:rPr>
          <w:color w:val="233467"/>
          <w:sz w:val="20"/>
          <w:szCs w:val="20"/>
        </w:rPr>
      </w:pPr>
      <w:r>
        <w:rPr>
          <w:b/>
          <w:color w:val="233467"/>
          <w:sz w:val="20"/>
          <w:szCs w:val="20"/>
        </w:rPr>
        <w:t xml:space="preserve">Upskill 4.0</w:t>
      </w:r>
      <w:r>
        <w:rPr>
          <w:color w:val="233467"/>
          <w:sz w:val="20"/>
          <w:szCs w:val="20"/>
        </w:rPr>
        <w:t xml:space="preserve"> è uno spin off dell'Università Ca' </w:t>
      </w:r>
      <w:r>
        <w:rPr>
          <w:color w:val="233467"/>
          <w:sz w:val="20"/>
          <w:szCs w:val="20"/>
        </w:rPr>
        <w:t xml:space="preserve">Foscari</w:t>
      </w:r>
      <w:r>
        <w:rPr>
          <w:color w:val="233467"/>
          <w:sz w:val="20"/>
          <w:szCs w:val="20"/>
        </w:rPr>
        <w:t xml:space="preserve"> di Venezia ed è iscritta al registro delle start up e delle PMI innovative della Camera di Commercio di Venezia e Rovigo.</w:t>
      </w:r>
      <w:r/>
    </w:p>
    <w:p>
      <w:pPr>
        <w:jc w:val="both"/>
        <w:rPr>
          <w:color w:val="233467"/>
          <w:sz w:val="20"/>
          <w:szCs w:val="20"/>
        </w:rPr>
      </w:pPr>
      <w:r>
        <w:rPr>
          <w:color w:val="233467"/>
          <w:sz w:val="20"/>
          <w:szCs w:val="20"/>
        </w:rPr>
        <w:t xml:space="preserve">Il team che ha dato vita alla società ha gestito il programma ITS 4.0 promosso dal MIUR dal 2017 ad oggi, sviluppando più di 280 progetti di inno­vazione, coinvolgendo oltre 300 imprese e 2.500 stude</w:t>
      </w:r>
      <w:r>
        <w:rPr>
          <w:color w:val="233467"/>
          <w:sz w:val="20"/>
          <w:szCs w:val="20"/>
        </w:rPr>
        <w:t xml:space="preserve">nti in più di 75 istituti tecnici superiori. Il pro­gramma ha ottenuto la segnalazione della Com­missione Europea all’interno del documento DESI 2020 ed è stato inserito nell’Osservatorio sul De­sign Thinking del Politecnico di Milano e nell’Os­servatorio </w:t>
      </w:r>
      <w:r>
        <w:rPr>
          <w:color w:val="233467"/>
          <w:sz w:val="20"/>
          <w:szCs w:val="20"/>
        </w:rPr>
        <w:t xml:space="preserve">Censis</w:t>
      </w:r>
      <w:r>
        <w:rPr>
          <w:color w:val="233467"/>
          <w:sz w:val="20"/>
          <w:szCs w:val="20"/>
        </w:rPr>
        <w:t xml:space="preserve"> </w:t>
      </w:r>
      <w:r>
        <w:rPr>
          <w:color w:val="233467"/>
          <w:sz w:val="20"/>
          <w:szCs w:val="20"/>
        </w:rPr>
        <w:t xml:space="preserve">Inapp</w:t>
      </w:r>
      <w:r>
        <w:rPr>
          <w:color w:val="233467"/>
          <w:sz w:val="20"/>
          <w:szCs w:val="20"/>
        </w:rPr>
        <w:t xml:space="preserve"> per la formazione profes­sionale.</w:t>
      </w:r>
      <w:r/>
    </w:p>
    <w:p>
      <w:pPr>
        <w:jc w:val="both"/>
        <w:rPr>
          <w:color w:val="233467"/>
          <w:sz w:val="20"/>
          <w:szCs w:val="20"/>
        </w:rPr>
      </w:pPr>
      <w:r>
        <w:rPr>
          <w:color w:val="233467"/>
          <w:sz w:val="20"/>
          <w:szCs w:val="20"/>
        </w:rPr>
        <w:t xml:space="preserve">Upskill 4.0 si propone come piattaforma caratteriz­zata da soluzioni tecnologiche, digitali e gestionali funzi</w:t>
      </w:r>
      <w:r>
        <w:rPr>
          <w:color w:val="233467"/>
          <w:sz w:val="20"/>
          <w:szCs w:val="20"/>
        </w:rPr>
        <w:t xml:space="preserve">onali a collegare le imprese (in particolare PMI e micro–imprese) con il mondo della formazione tecnica superiore (ITS – Istituti Tecnologici Superiori), per lo sviluppo di progetti di innovazione ricondu­cibili a programmi come “Industria 4.0” o similari.</w:t>
      </w:r>
      <w:r/>
    </w:p>
    <w:p>
      <w:pPr>
        <w:jc w:val="both"/>
        <w:rPr>
          <w:color w:val="233467"/>
          <w:sz w:val="20"/>
          <w:szCs w:val="20"/>
        </w:rPr>
      </w:pPr>
      <w:r>
        <w:rPr>
          <w:color w:val="233467"/>
          <w:sz w:val="20"/>
          <w:szCs w:val="20"/>
        </w:rPr>
        <w:t xml:space="preserve">Grazie all’utilizzo di metodologie innovative, come il Design Thinking, Upskill 4.0 mette in collabora­zione e accompagna imprese e team di giovani st</w:t>
      </w:r>
      <w:r>
        <w:rPr>
          <w:color w:val="233467"/>
          <w:sz w:val="20"/>
          <w:szCs w:val="20"/>
        </w:rPr>
        <w:t xml:space="preserve">udenti tecnici degli ITS in percorsi di sperimenta­zione sui temi di Industria 4.0 mettendo in campo un nuovo approccio ai contesti d’uso della tecnolo­gia e metodi strutturati per la gestione dell’innova­zione basati su soft skills e apprendimento attivo.</w:t>
      </w:r>
      <w:r/>
    </w:p>
    <w:p>
      <w:pPr>
        <w:jc w:val="both"/>
        <w:rPr>
          <w:color w:val="233467"/>
          <w:sz w:val="20"/>
          <w:szCs w:val="20"/>
        </w:rPr>
      </w:pPr>
      <w:r>
        <w:rPr>
          <w:color w:val="233467"/>
          <w:sz w:val="20"/>
          <w:szCs w:val="20"/>
        </w:rPr>
        <w:t xml:space="preserve">Upskill 4.0 è diventata alla fine del 2020 “Società Benefit”, ai sensi della legge n. 208/2015, con finalità di beneficio comune per il sistema della forma­zione tecnica superiore, i giovani, le imprese e le comunità territoriali.</w:t>
      </w:r>
      <w:r/>
    </w:p>
    <w:p>
      <w:pPr>
        <w:jc w:val="both"/>
        <w:rPr>
          <w:color w:val="233467"/>
          <w:sz w:val="20"/>
          <w:szCs w:val="20"/>
        </w:rPr>
      </w:pPr>
      <w:r>
        <w:rPr>
          <w:color w:val="233467"/>
          <w:sz w:val="20"/>
          <w:szCs w:val="20"/>
        </w:rPr>
      </w:r>
      <w:r/>
    </w:p>
    <w:p>
      <w:pPr>
        <w:jc w:val="both"/>
        <w:rPr>
          <w:color w:val="233467"/>
          <w:sz w:val="20"/>
          <w:szCs w:val="20"/>
        </w:rPr>
      </w:pPr>
      <w:r>
        <w:rPr>
          <w:b/>
          <w:color w:val="233467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8340" cy="0"/>
                <wp:effectExtent l="0" t="0" r="22860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233467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251663360;mso-wrap-distance-left:9.0pt;mso-wrap-distance-top:0.0pt;mso-wrap-distance-right:9.0pt;mso-wrap-distance-bottom:0.0pt;visibility:visible;" from="0.0pt,-0.0pt" to="454.2pt,-0.0pt" filled="f" strokecolor="#233467" strokeweight="0.50pt">
                <v:stroke dashstyle="solid"/>
              </v:line>
            </w:pict>
          </mc:Fallback>
        </mc:AlternateContent>
      </w:r>
      <w:r/>
    </w:p>
    <w:p>
      <w:pPr>
        <w:jc w:val="both"/>
        <w:rPr>
          <w:color w:val="233467"/>
          <w:sz w:val="20"/>
          <w:szCs w:val="20"/>
        </w:rPr>
      </w:pPr>
      <w:r>
        <w:rPr>
          <w:b/>
          <w:color w:val="233467"/>
          <w:sz w:val="20"/>
          <w:szCs w:val="20"/>
        </w:rPr>
        <w:t xml:space="preserve">Gli Istituti Tecnici Superiori (ITS</w:t>
      </w:r>
      <w:r>
        <w:rPr>
          <w:color w:val="233467"/>
          <w:sz w:val="20"/>
          <w:szCs w:val="20"/>
        </w:rPr>
        <w:t xml:space="preserve">) sono scuole di eccellenza ad alta specializzazione tecnologica che permettono di conseguire il diploma di tecnico superiore, attraverso un </w:t>
      </w:r>
      <w:r>
        <w:rPr>
          <w:b/>
          <w:color w:val="233467"/>
          <w:sz w:val="20"/>
          <w:szCs w:val="20"/>
        </w:rPr>
        <w:t xml:space="preserve">percorso biennale post diploma di scuola superiore.</w:t>
      </w:r>
      <w:r>
        <w:rPr>
          <w:color w:val="233467"/>
          <w:sz w:val="20"/>
          <w:szCs w:val="20"/>
        </w:rPr>
        <w:t xml:space="preserve"> Rappresentano un'opportunità di assoluto rilievo nel panorama formativo italiano in quanto espressione di una strategia fondata sulla connessione delle politich</w:t>
      </w:r>
      <w:r>
        <w:rPr>
          <w:color w:val="233467"/>
          <w:sz w:val="20"/>
          <w:szCs w:val="20"/>
        </w:rPr>
        <w:t xml:space="preserve">e d'istruzione, formazione e lavoro con le politiche industriali: l'obiettivo è sostenere gli interventi destinati ai settori produttivi, con particolare riferimento ai fabbisogni di innovazione e di trasferimento tecnologico delle piccole e medie imprese.</w:t>
      </w:r>
      <w:r/>
    </w:p>
    <w:p>
      <w:pPr>
        <w:jc w:val="both"/>
        <w:rPr>
          <w:color w:val="233467"/>
          <w:sz w:val="20"/>
          <w:szCs w:val="20"/>
        </w:rPr>
      </w:pPr>
      <w:r>
        <w:rPr>
          <w:color w:val="233467"/>
          <w:sz w:val="20"/>
          <w:szCs w:val="20"/>
        </w:rPr>
        <w:t xml:space="preserve"> </w:t>
      </w:r>
      <w:r/>
    </w:p>
    <w:p>
      <w:pPr>
        <w:jc w:val="both"/>
        <w:rPr>
          <w:color w:val="233467"/>
          <w:sz w:val="20"/>
          <w:szCs w:val="20"/>
        </w:rPr>
      </w:pPr>
      <w:r>
        <w:rPr>
          <w:color w:val="233467"/>
          <w:sz w:val="20"/>
          <w:szCs w:val="20"/>
        </w:rPr>
      </w:r>
      <w:r/>
    </w:p>
    <w:p>
      <w:pPr>
        <w:jc w:val="both"/>
        <w:rPr>
          <w:rFonts w:eastAsia="Montserrat"/>
          <w:b/>
          <w:color w:val="233469"/>
          <w:sz w:val="20"/>
          <w:szCs w:val="20"/>
        </w:rPr>
      </w:pPr>
      <w:r>
        <w:rPr>
          <w:rFonts w:eastAsia="Montserrat"/>
          <w:b/>
          <w:color w:val="233469"/>
          <w:sz w:val="20"/>
          <w:szCs w:val="20"/>
        </w:rPr>
        <w:t xml:space="preserve">Upskill 4.0</w:t>
      </w:r>
      <w:r/>
    </w:p>
    <w:p>
      <w:pPr>
        <w:jc w:val="both"/>
        <w:rPr>
          <w:rFonts w:eastAsia="Montserrat"/>
          <w:color w:val="233469"/>
          <w:sz w:val="20"/>
          <w:szCs w:val="20"/>
        </w:rPr>
      </w:pPr>
      <w:r>
        <w:rPr>
          <w:rFonts w:eastAsia="Montserrat"/>
          <w:color w:val="233469"/>
          <w:sz w:val="20"/>
          <w:szCs w:val="20"/>
        </w:rPr>
        <w:t xml:space="preserve">Sara Salmaso - Ufficio stampa</w:t>
      </w:r>
      <w:r/>
    </w:p>
    <w:p>
      <w:pPr>
        <w:jc w:val="both"/>
        <w:rPr>
          <w:rFonts w:eastAsia="Montserrat"/>
          <w:color w:val="233469"/>
          <w:sz w:val="20"/>
          <w:szCs w:val="20"/>
        </w:rPr>
      </w:pPr>
      <w:r/>
      <w:hyperlink r:id="rId19" w:tooltip="mailto:sara.salmaso@unive.it" w:history="1">
        <w:r>
          <w:rPr>
            <w:rStyle w:val="762"/>
            <w:rFonts w:eastAsia="Montserrat"/>
            <w:sz w:val="20"/>
            <w:szCs w:val="20"/>
          </w:rPr>
          <w:t xml:space="preserve">sara.salmaso@unive.it</w:t>
        </w:r>
      </w:hyperlink>
      <w:r>
        <w:rPr>
          <w:rFonts w:eastAsia="Montserrat"/>
          <w:color w:val="233469"/>
          <w:sz w:val="20"/>
          <w:szCs w:val="20"/>
        </w:rPr>
        <w:t xml:space="preserve"> </w:t>
      </w:r>
      <w:r/>
    </w:p>
    <w:p>
      <w:pPr>
        <w:jc w:val="both"/>
        <w:rPr>
          <w:rFonts w:eastAsia="Montserrat"/>
          <w:color w:val="233469"/>
          <w:sz w:val="20"/>
          <w:szCs w:val="20"/>
        </w:rPr>
      </w:pPr>
      <w:r>
        <w:rPr>
          <w:rFonts w:eastAsia="Montserrat"/>
          <w:color w:val="233469"/>
          <w:sz w:val="20"/>
          <w:szCs w:val="20"/>
        </w:rPr>
        <w:t xml:space="preserve">+39 320 02 14995</w:t>
      </w:r>
      <w:r/>
    </w:p>
    <w:p>
      <w:pPr>
        <w:jc w:val="both"/>
        <w:rPr>
          <w:rFonts w:eastAsia="Montserrat"/>
          <w:color w:val="233469"/>
          <w:sz w:val="20"/>
          <w:szCs w:val="20"/>
        </w:rPr>
      </w:pPr>
      <w:r>
        <w:rPr>
          <w:rFonts w:eastAsia="Montserrat"/>
          <w:color w:val="233469"/>
          <w:sz w:val="20"/>
          <w:szCs w:val="20"/>
        </w:rPr>
      </w:r>
      <w:r/>
    </w:p>
    <w:p>
      <w:pPr>
        <w:jc w:val="both"/>
        <w:rPr>
          <w:rFonts w:eastAsia="Montserrat"/>
          <w:b/>
          <w:color w:val="233469"/>
          <w:sz w:val="20"/>
          <w:szCs w:val="20"/>
        </w:rPr>
      </w:pPr>
      <w:r>
        <w:rPr>
          <w:rFonts w:eastAsia="Montserrat"/>
          <w:b/>
          <w:color w:val="233469"/>
          <w:sz w:val="20"/>
          <w:szCs w:val="20"/>
        </w:rPr>
        <w:t xml:space="preserve">Fondazione Sviluppo e Crescita CRT</w:t>
      </w:r>
      <w:r/>
    </w:p>
    <w:p>
      <w:pPr>
        <w:jc w:val="both"/>
        <w:rPr>
          <w:i/>
          <w:color w:val="002874"/>
          <w:sz w:val="20"/>
          <w:szCs w:val="20"/>
        </w:rPr>
      </w:pPr>
      <w:r>
        <w:rPr>
          <w:rFonts w:eastAsia="Montserrat"/>
          <w:color w:val="233469"/>
          <w:sz w:val="20"/>
          <w:szCs w:val="20"/>
        </w:rPr>
        <w:t xml:space="preserve">Laura Opalio - Responsabile Relazioni Esterne e Comunicazione</w:t>
      </w:r>
      <w:r/>
    </w:p>
    <w:p>
      <w:pPr>
        <w:jc w:val="both"/>
        <w:rPr>
          <w:rFonts w:eastAsia="Montserrat"/>
          <w:color w:val="233469"/>
          <w:sz w:val="20"/>
          <w:szCs w:val="20"/>
          <w:highlight w:val="yellow"/>
        </w:rPr>
      </w:pPr>
      <w:r/>
      <w:hyperlink r:id="rId20" w:tooltip="mailto:laura_opalio@fondazionecrt.it" w:history="1">
        <w:r>
          <w:rPr>
            <w:rFonts w:eastAsia="Montserrat"/>
            <w:color w:val="1155cc"/>
            <w:sz w:val="20"/>
            <w:szCs w:val="20"/>
            <w:u w:val="single"/>
          </w:rPr>
          <w:t xml:space="preserve">laura_opalio@fondazionecrt.it</w:t>
        </w:r>
      </w:hyperlink>
      <w:r/>
      <w:r/>
    </w:p>
    <w:p>
      <w:pPr>
        <w:jc w:val="both"/>
        <w:rPr>
          <w:rFonts w:eastAsia="Montserrat"/>
          <w:color w:val="233469"/>
          <w:sz w:val="20"/>
          <w:szCs w:val="20"/>
        </w:rPr>
      </w:pPr>
      <w:r>
        <w:rPr>
          <w:rFonts w:eastAsia="Montserrat"/>
          <w:color w:val="233469"/>
          <w:sz w:val="20"/>
          <w:szCs w:val="20"/>
        </w:rPr>
        <w:t xml:space="preserve">+39 011 50653690</w:t>
      </w:r>
      <w:r/>
    </w:p>
    <w:p>
      <w:pPr>
        <w:jc w:val="both"/>
        <w:rPr>
          <w:rFonts w:eastAsia="Montserrat"/>
          <w:color w:val="233469"/>
          <w:sz w:val="20"/>
          <w:szCs w:val="20"/>
        </w:rPr>
      </w:pPr>
      <w:r>
        <w:rPr>
          <w:rFonts w:eastAsia="Montserrat"/>
          <w:color w:val="233469"/>
          <w:sz w:val="20"/>
          <w:szCs w:val="20"/>
        </w:rPr>
      </w:r>
      <w:r/>
    </w:p>
    <w:p>
      <w:pPr>
        <w:jc w:val="both"/>
        <w:rPr>
          <w:rFonts w:eastAsia="Montserrat"/>
          <w:b/>
          <w:color w:val="233469"/>
          <w:sz w:val="20"/>
          <w:szCs w:val="20"/>
        </w:rPr>
      </w:pPr>
      <w:r>
        <w:rPr>
          <w:rFonts w:eastAsia="Montserrat"/>
          <w:b/>
          <w:color w:val="233469"/>
          <w:sz w:val="20"/>
          <w:szCs w:val="20"/>
        </w:rPr>
        <w:t xml:space="preserve">Unicredit </w:t>
      </w:r>
      <w:r/>
    </w:p>
    <w:p>
      <w:pPr>
        <w:jc w:val="both"/>
        <w:rPr>
          <w:rFonts w:eastAsia="Montserrat"/>
          <w:color w:val="233469"/>
          <w:sz w:val="20"/>
          <w:szCs w:val="20"/>
        </w:rPr>
      </w:pPr>
      <w:r>
        <w:rPr>
          <w:rFonts w:eastAsia="Montserrat"/>
          <w:color w:val="233469"/>
          <w:sz w:val="20"/>
          <w:szCs w:val="20"/>
        </w:rPr>
        <w:t xml:space="preserve">Salvatore De Cristofaro</w:t>
      </w:r>
      <w:r>
        <w:rPr>
          <w:rFonts w:eastAsia="Montserrat"/>
          <w:color w:val="233469"/>
          <w:sz w:val="20"/>
          <w:szCs w:val="20"/>
        </w:rPr>
        <w:t xml:space="preserve"> - </w:t>
      </w:r>
      <w:r>
        <w:rPr>
          <w:rFonts w:eastAsia="Montserrat"/>
          <w:color w:val="233469"/>
          <w:sz w:val="20"/>
          <w:szCs w:val="20"/>
        </w:rPr>
        <w:t xml:space="preserve">Media Relations</w:t>
      </w:r>
      <w:r>
        <w:rPr>
          <w:rFonts w:eastAsia="Montserrat"/>
          <w:color w:val="233469"/>
          <w:sz w:val="20"/>
          <w:szCs w:val="20"/>
        </w:rPr>
        <w:t xml:space="preserve"> </w:t>
      </w:r>
      <w:r/>
    </w:p>
    <w:p>
      <w:pPr>
        <w:jc w:val="both"/>
        <w:rPr>
          <w:rFonts w:eastAsia="Montserrat"/>
          <w:color w:val="233469"/>
          <w:sz w:val="20"/>
          <w:szCs w:val="20"/>
        </w:rPr>
      </w:pPr>
      <w:r/>
      <w:hyperlink r:id="rId21" w:tooltip="mailto:salvatore.decristofaro@unicredit.eu" w:history="1">
        <w:r>
          <w:rPr>
            <w:rStyle w:val="762"/>
            <w:rFonts w:eastAsia="Montserrat"/>
            <w:sz w:val="20"/>
            <w:szCs w:val="20"/>
          </w:rPr>
          <w:t xml:space="preserve">salvatore.decristofaro@unicredit.eu</w:t>
        </w:r>
      </w:hyperlink>
      <w:r/>
      <w:r/>
    </w:p>
    <w:p>
      <w:pPr>
        <w:jc w:val="both"/>
        <w:rPr>
          <w:rFonts w:eastAsia="Montserrat"/>
          <w:color w:val="233469"/>
          <w:sz w:val="20"/>
          <w:szCs w:val="20"/>
        </w:rPr>
      </w:pPr>
      <w:r>
        <w:rPr>
          <w:rFonts w:eastAsia="Montserrat"/>
          <w:color w:val="233469"/>
          <w:sz w:val="20"/>
          <w:szCs w:val="20"/>
        </w:rPr>
        <w:t xml:space="preserve">+39 338 7271003                                                                                           </w:t>
      </w:r>
      <w:r/>
    </w:p>
    <w:p>
      <w:pPr>
        <w:jc w:val="both"/>
        <w:widowControl w:val="off"/>
        <w:rPr>
          <w:rFonts w:eastAsia="Montserrat"/>
          <w:b/>
          <w:color w:val="233469"/>
          <w:sz w:val="24"/>
          <w:szCs w:val="24"/>
        </w:rPr>
      </w:pPr>
      <w:r>
        <w:rPr>
          <w:rFonts w:eastAsia="Montserrat"/>
          <w:b/>
          <w:color w:val="233469"/>
          <w:sz w:val="24"/>
          <w:szCs w:val="24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Montserrat">
    <w:panose1 w:val="020B0603030804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Montserrat" w:hAnsi="Montserrat" w:eastAsia="Montserrat" w:cs="Montserrat"/>
        <w:color w:val="233469"/>
        <w:sz w:val="20"/>
        <w:szCs w:val="20"/>
      </w:rPr>
    </w:pPr>
    <w:r>
      <w:tab/>
    </w:r>
    <w:r>
      <w:tab/>
    </w:r>
    <w:r>
      <w:tab/>
      <w:t xml:space="preserve">                                            </w:t>
    </w:r>
    <w:r>
      <w:tab/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8240" behindDoc="0" locked="0" layoutInCell="1" allowOverlap="1">
              <wp:simplePos x="0" y="0"/>
              <wp:positionH relativeFrom="column">
                <wp:posOffset>2395538</wp:posOffset>
              </wp:positionH>
              <wp:positionV relativeFrom="paragraph">
                <wp:posOffset>-57149</wp:posOffset>
              </wp:positionV>
              <wp:extent cx="878049" cy="360000"/>
              <wp:effectExtent l="0" t="0" r="0" b="0"/>
              <wp:wrapSquare wrapText="bothSides"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78049" cy="36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0;o:allowoverlap:true;o:allowincell:true;mso-position-horizontal-relative:text;margin-left:188.6pt;mso-position-horizontal:absolute;mso-position-vertical-relative:text;margin-top:-4.5pt;mso-position-vertical:absolute;width:69.1pt;height:28.3pt;mso-wrap-distance-left:9.0pt;mso-wrap-distance-top:9.0pt;mso-wrap-distance-right:9.0pt;mso-wrap-distance-bottom:9.0pt;">
              <v:path textboxrect="0,0,0,0"/>
              <w10:wrap type="square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9264" behindDoc="0" locked="0" layoutInCell="1" allowOverlap="1">
              <wp:simplePos x="0" y="0"/>
              <wp:positionH relativeFrom="column">
                <wp:posOffset>66676</wp:posOffset>
              </wp:positionH>
              <wp:positionV relativeFrom="paragraph">
                <wp:posOffset>-57149</wp:posOffset>
              </wp:positionV>
              <wp:extent cx="1741935" cy="360000"/>
              <wp:effectExtent l="0" t="0" r="0" b="0"/>
              <wp:wrapSquare wrapText="bothSides"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741935" cy="36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59264;o:allowoverlap:true;o:allowincell:true;mso-position-horizontal-relative:text;margin-left:5.3pt;mso-position-horizontal:absolute;mso-position-vertical-relative:text;margin-top:-4.5pt;mso-position-vertical:absolute;width:137.2pt;height:28.3pt;mso-wrap-distance-left:9.0pt;mso-wrap-distance-top:9.0pt;mso-wrap-distance-right:9.0pt;mso-wrap-distance-bottom:9.0pt;">
              <v:path textboxrect="0,0,0,0"/>
              <w10:wrap type="square"/>
              <v:imagedata r:id="rId2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60288" behindDoc="0" locked="0" layoutInCell="1" allowOverlap="1">
              <wp:simplePos x="0" y="0"/>
              <wp:positionH relativeFrom="column">
                <wp:posOffset>3864300</wp:posOffset>
              </wp:positionH>
              <wp:positionV relativeFrom="paragraph">
                <wp:posOffset>-19049</wp:posOffset>
              </wp:positionV>
              <wp:extent cx="1440000" cy="288000"/>
              <wp:effectExtent l="0" t="0" r="0" b="0"/>
              <wp:wrapSquare wrapText="bothSides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/>
                      <pic:nv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440000" cy="288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60288;o:allowoverlap:true;o:allowincell:true;mso-position-horizontal-relative:text;margin-left:304.3pt;mso-position-horizontal:absolute;mso-position-vertical-relative:text;margin-top:-1.5pt;mso-position-vertical:absolute;width:113.4pt;height:22.7pt;mso-wrap-distance-left:9.0pt;mso-wrap-distance-top:9.0pt;mso-wrap-distance-right:9.0pt;mso-wrap-distance-bottom:9.0pt;">
              <v:path textboxrect="0,0,0,0"/>
              <w10:wrap type="square"/>
              <v:imagedata r:id="rId3" o:title=""/>
            </v:shape>
          </w:pict>
        </mc:Fallback>
      </mc:AlternateContent>
    </w:r>
    <w:r/>
  </w:p>
  <w:p>
    <w:pPr>
      <w:rPr>
        <w:rFonts w:ascii="Montserrat" w:hAnsi="Montserrat" w:eastAsia="Montserrat" w:cs="Montserrat"/>
        <w:color w:val="233469"/>
        <w:sz w:val="20"/>
        <w:szCs w:val="20"/>
      </w:rPr>
    </w:pPr>
    <w:r>
      <w:rPr>
        <w:rFonts w:ascii="Montserrat" w:hAnsi="Montserrat" w:eastAsia="Montserrat" w:cs="Montserrat"/>
        <w:color w:val="233469"/>
        <w:sz w:val="20"/>
        <w:szCs w:val="2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it-IT" w:eastAsia="it-IT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52"/>
    <w:link w:val="746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52"/>
    <w:link w:val="747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52"/>
    <w:link w:val="748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52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52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52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45"/>
    <w:next w:val="74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5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45"/>
    <w:next w:val="74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5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45"/>
    <w:next w:val="74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5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752"/>
    <w:link w:val="756"/>
    <w:uiPriority w:val="10"/>
    <w:rPr>
      <w:sz w:val="48"/>
      <w:szCs w:val="48"/>
    </w:rPr>
  </w:style>
  <w:style w:type="character" w:styleId="36">
    <w:name w:val="Subtitle Char"/>
    <w:basedOn w:val="752"/>
    <w:link w:val="757"/>
    <w:uiPriority w:val="11"/>
    <w:rPr>
      <w:sz w:val="24"/>
      <w:szCs w:val="24"/>
    </w:rPr>
  </w:style>
  <w:style w:type="paragraph" w:styleId="37">
    <w:name w:val="Quote"/>
    <w:basedOn w:val="745"/>
    <w:next w:val="74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45"/>
    <w:next w:val="74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2"/>
    <w:link w:val="764"/>
    <w:uiPriority w:val="99"/>
  </w:style>
  <w:style w:type="character" w:styleId="44">
    <w:name w:val="Footer Char"/>
    <w:basedOn w:val="752"/>
    <w:link w:val="766"/>
    <w:uiPriority w:val="99"/>
  </w:style>
  <w:style w:type="paragraph" w:styleId="45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66"/>
    <w:uiPriority w:val="99"/>
  </w:style>
  <w:style w:type="table" w:styleId="47">
    <w:name w:val="Table Grid"/>
    <w:basedOn w:val="7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4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52"/>
    <w:uiPriority w:val="99"/>
    <w:unhideWhenUsed/>
    <w:rPr>
      <w:vertAlign w:val="superscript"/>
    </w:rPr>
  </w:style>
  <w:style w:type="paragraph" w:styleId="177">
    <w:name w:val="endnote text"/>
    <w:basedOn w:val="74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2"/>
    <w:uiPriority w:val="99"/>
    <w:semiHidden/>
    <w:unhideWhenUsed/>
    <w:rPr>
      <w:vertAlign w:val="superscript"/>
    </w:rPr>
  </w:style>
  <w:style w:type="paragraph" w:styleId="180">
    <w:name w:val="toc 1"/>
    <w:basedOn w:val="745"/>
    <w:next w:val="74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45"/>
    <w:next w:val="74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45"/>
    <w:next w:val="74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45"/>
    <w:next w:val="74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45"/>
    <w:next w:val="74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45"/>
    <w:next w:val="74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45"/>
    <w:next w:val="74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45"/>
    <w:next w:val="74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45"/>
    <w:next w:val="74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45"/>
    <w:next w:val="745"/>
    <w:uiPriority w:val="99"/>
    <w:unhideWhenUsed/>
    <w:pPr>
      <w:spacing w:after="0" w:afterAutospacing="0"/>
    </w:pPr>
  </w:style>
  <w:style w:type="paragraph" w:styleId="745" w:default="1">
    <w:name w:val="Normal"/>
  </w:style>
  <w:style w:type="paragraph" w:styleId="746">
    <w:name w:val="Heading 1"/>
    <w:basedOn w:val="745"/>
    <w:next w:val="745"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747">
    <w:name w:val="Heading 2"/>
    <w:basedOn w:val="745"/>
    <w:next w:val="745"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748">
    <w:name w:val="Heading 3"/>
    <w:basedOn w:val="745"/>
    <w:next w:val="745"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749">
    <w:name w:val="Heading 4"/>
    <w:basedOn w:val="745"/>
    <w:next w:val="745"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750">
    <w:name w:val="Heading 5"/>
    <w:basedOn w:val="745"/>
    <w:next w:val="745"/>
    <w:pPr>
      <w:keepLines/>
      <w:keepNext/>
      <w:spacing w:before="240" w:after="80"/>
      <w:outlineLvl w:val="4"/>
    </w:pPr>
    <w:rPr>
      <w:color w:val="666666"/>
    </w:rPr>
  </w:style>
  <w:style w:type="paragraph" w:styleId="751">
    <w:name w:val="Heading 6"/>
    <w:basedOn w:val="745"/>
    <w:next w:val="745"/>
    <w:pPr>
      <w:keepLines/>
      <w:keepNext/>
      <w:spacing w:before="240" w:after="80"/>
      <w:outlineLvl w:val="5"/>
    </w:pPr>
    <w:rPr>
      <w:i/>
      <w:color w:val="666666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table" w:styleId="75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56">
    <w:name w:val="Title"/>
    <w:basedOn w:val="745"/>
    <w:next w:val="745"/>
    <w:pPr>
      <w:keepLines/>
      <w:keepNext/>
      <w:spacing w:after="60"/>
    </w:pPr>
    <w:rPr>
      <w:sz w:val="52"/>
      <w:szCs w:val="52"/>
    </w:rPr>
  </w:style>
  <w:style w:type="paragraph" w:styleId="757">
    <w:name w:val="Subtitle"/>
    <w:basedOn w:val="745"/>
    <w:next w:val="745"/>
    <w:pPr>
      <w:keepLines/>
      <w:keepNext/>
      <w:spacing w:after="320"/>
    </w:pPr>
    <w:rPr>
      <w:color w:val="666666"/>
      <w:sz w:val="30"/>
      <w:szCs w:val="30"/>
    </w:rPr>
  </w:style>
  <w:style w:type="paragraph" w:styleId="758">
    <w:name w:val="Normal (Web)"/>
    <w:basedOn w:val="74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59">
    <w:name w:val="List Paragraph"/>
    <w:basedOn w:val="745"/>
    <w:uiPriority w:val="34"/>
    <w:qFormat/>
    <w:pPr>
      <w:contextualSpacing/>
      <w:ind w:left="720"/>
    </w:pPr>
  </w:style>
  <w:style w:type="paragraph" w:styleId="760">
    <w:name w:val="Balloon Text"/>
    <w:basedOn w:val="745"/>
    <w:link w:val="761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761" w:customStyle="1">
    <w:name w:val="Testo fumetto Carattere"/>
    <w:basedOn w:val="752"/>
    <w:link w:val="760"/>
    <w:uiPriority w:val="99"/>
    <w:semiHidden/>
    <w:rPr>
      <w:rFonts w:ascii="Segoe UI" w:hAnsi="Segoe UI" w:cs="Segoe UI"/>
      <w:sz w:val="18"/>
      <w:szCs w:val="18"/>
    </w:rPr>
  </w:style>
  <w:style w:type="character" w:styleId="762">
    <w:name w:val="Hyperlink"/>
    <w:basedOn w:val="752"/>
    <w:rPr>
      <w:color w:val="0000ff" w:themeColor="hyperlink"/>
      <w:u w:val="single"/>
    </w:rPr>
  </w:style>
  <w:style w:type="character" w:styleId="763" w:customStyle="1">
    <w:name w:val="Unresolved Mention"/>
    <w:basedOn w:val="752"/>
    <w:uiPriority w:val="99"/>
    <w:semiHidden/>
    <w:unhideWhenUsed/>
    <w:rPr>
      <w:color w:val="605e5c"/>
      <w:shd w:val="clear" w:color="auto" w:fill="e1dfdd"/>
    </w:rPr>
  </w:style>
  <w:style w:type="paragraph" w:styleId="764">
    <w:name w:val="Header"/>
    <w:basedOn w:val="745"/>
    <w:link w:val="765"/>
    <w:unhideWhenUsed/>
    <w:pPr>
      <w:spacing w:line="240" w:lineRule="auto"/>
      <w:tabs>
        <w:tab w:val="center" w:pos="4513" w:leader="none"/>
        <w:tab w:val="right" w:pos="9026" w:leader="none"/>
      </w:tabs>
    </w:pPr>
  </w:style>
  <w:style w:type="character" w:styleId="765" w:customStyle="1">
    <w:name w:val="Intestazione Carattere"/>
    <w:basedOn w:val="752"/>
    <w:link w:val="764"/>
  </w:style>
  <w:style w:type="paragraph" w:styleId="766">
    <w:name w:val="Footer"/>
    <w:basedOn w:val="745"/>
    <w:link w:val="767"/>
    <w:unhideWhenUsed/>
    <w:pPr>
      <w:spacing w:line="240" w:lineRule="auto"/>
      <w:tabs>
        <w:tab w:val="center" w:pos="4513" w:leader="none"/>
        <w:tab w:val="right" w:pos="9026" w:leader="none"/>
      </w:tabs>
    </w:pPr>
  </w:style>
  <w:style w:type="character" w:styleId="767" w:customStyle="1">
    <w:name w:val="Piè di pagina Carattere"/>
    <w:basedOn w:val="752"/>
    <w:link w:val="766"/>
  </w:style>
  <w:style w:type="character" w:styleId="768">
    <w:name w:val="FollowedHyperlink"/>
    <w:basedOn w:val="752"/>
    <w:rPr>
      <w:color w:val="800080" w:themeColor="followedHyperlink"/>
      <w:u w:val="single"/>
    </w:rPr>
  </w:style>
  <w:style w:type="paragraph" w:styleId="769" w:customStyle="1">
    <w:name w:val="x_msonormal"/>
    <w:basedOn w:val="745"/>
    <w:pPr>
      <w:spacing w:line="240" w:lineRule="auto"/>
    </w:pPr>
    <w:rPr>
      <w:rFonts w:ascii="Calibri" w:hAnsi="Calibri" w:cs="Calibri" w:eastAsiaTheme="minorHAns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vcloud.ilger.com/cloud14/index.php/s/gPtr56Mik6scXgx" TargetMode="External"/><Relationship Id="rId17" Type="http://schemas.openxmlformats.org/officeDocument/2006/relationships/hyperlink" Target="https://www.sviluppoecrescitacrt.it/progetti/upskill-piemonte-2" TargetMode="External"/><Relationship Id="rId18" Type="http://schemas.openxmlformats.org/officeDocument/2006/relationships/hyperlink" Target="https://urlsand.esvalabs.com/?u=https%3A%2F%2Fforms.gle%2Fsf78HFbYwNGB7RSA9&amp;e=a39aa7eb&amp;h=c721b3fe&amp;f=y&amp;p=n" TargetMode="External"/><Relationship Id="rId19" Type="http://schemas.openxmlformats.org/officeDocument/2006/relationships/hyperlink" Target="mailto:sara.salmaso@unive.it" TargetMode="External"/><Relationship Id="rId20" Type="http://schemas.openxmlformats.org/officeDocument/2006/relationships/hyperlink" Target="mailto:laura_opalio@fondazionecrt.it" TargetMode="External"/><Relationship Id="rId21" Type="http://schemas.openxmlformats.org/officeDocument/2006/relationships/hyperlink" Target="mailto:salvatore.decristofaro@unicredit.e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6A979-AD8F-4ED3-82C6-56B78CBA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ONLYOFFICE/7.2.1.34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Rabbia</dc:creator>
  <cp:lastModifiedBy>Sviluppo e Crescita</cp:lastModifiedBy>
  <cp:revision>8</cp:revision>
  <dcterms:created xsi:type="dcterms:W3CDTF">2023-07-14T07:52:00Z</dcterms:created>
  <dcterms:modified xsi:type="dcterms:W3CDTF">2023-07-18T06:50:28Z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2022-05-19T15:07:52Z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b17c3a9e-4880-418b-8b4b-1bdedc9182fd</vt:lpwstr>
  </property>
  <property fmtid="{D5CDD505-2E9C-101B-9397-08002B2CF9AE}" pid="8" name="MSIP_Label_29db9e61-aac5-4f6e-805d-ceb8cb9983a1_ContentBits">
    <vt:lpwstr>0</vt:lpwstr>
  </property>
</Properties>
</file>